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szCs w:val="32"/>
        </w:rPr>
      </w:pPr>
    </w:p>
    <w:p>
      <w:pPr>
        <w:snapToGrid w:val="0"/>
        <w:spacing w:line="560" w:lineRule="exact"/>
        <w:rPr>
          <w:rFonts w:ascii="仿宋_GB2312" w:eastAsia="仿宋_GB2312"/>
          <w:sz w:val="32"/>
          <w:szCs w:val="32"/>
        </w:rPr>
      </w:pPr>
    </w:p>
    <w:tbl>
      <w:tblPr>
        <w:tblStyle w:val="6"/>
        <w:tblW w:w="8772" w:type="dxa"/>
        <w:jc w:val="center"/>
        <w:tblInd w:w="0" w:type="dxa"/>
        <w:tblLayout w:type="fixed"/>
        <w:tblCellMar>
          <w:top w:w="0" w:type="dxa"/>
          <w:left w:w="108" w:type="dxa"/>
          <w:bottom w:w="0" w:type="dxa"/>
          <w:right w:w="108" w:type="dxa"/>
        </w:tblCellMar>
      </w:tblPr>
      <w:tblGrid>
        <w:gridCol w:w="7200"/>
        <w:gridCol w:w="1572"/>
      </w:tblGrid>
      <w:tr>
        <w:tblPrEx>
          <w:tblLayout w:type="fixed"/>
          <w:tblCellMar>
            <w:top w:w="0" w:type="dxa"/>
            <w:left w:w="108" w:type="dxa"/>
            <w:bottom w:w="0" w:type="dxa"/>
            <w:right w:w="108" w:type="dxa"/>
          </w:tblCellMar>
        </w:tblPrEx>
        <w:trPr>
          <w:cantSplit/>
          <w:trHeight w:val="1020" w:hRule="atLeast"/>
          <w:jc w:val="center"/>
        </w:trPr>
        <w:tc>
          <w:tcPr>
            <w:tcW w:w="7200" w:type="dxa"/>
          </w:tcPr>
          <w:p>
            <w:pPr>
              <w:snapToGrid w:val="0"/>
              <w:spacing w:line="1000" w:lineRule="exact"/>
              <w:ind w:left="-57" w:right="-57"/>
              <w:jc w:val="distribute"/>
              <w:rPr>
                <w:rFonts w:ascii="方正小标宋简体" w:eastAsia="方正小标宋简体"/>
                <w:color w:val="FF0000"/>
                <w:spacing w:val="-20"/>
                <w:w w:val="66"/>
                <w:sz w:val="84"/>
              </w:rPr>
            </w:pPr>
            <w:r>
              <w:rPr>
                <w:rFonts w:hint="eastAsia" w:ascii="方正小标宋简体" w:eastAsia="方正小标宋简体"/>
                <w:color w:val="FF0000"/>
                <w:spacing w:val="-20"/>
                <w:w w:val="66"/>
                <w:sz w:val="84"/>
              </w:rPr>
              <w:t>嘉兴市盘活资源促进楼宇经济</w:t>
            </w:r>
          </w:p>
        </w:tc>
        <w:tc>
          <w:tcPr>
            <w:tcW w:w="1572" w:type="dxa"/>
            <w:vMerge w:val="restart"/>
            <w:vAlign w:val="center"/>
          </w:tcPr>
          <w:p>
            <w:pPr>
              <w:snapToGrid w:val="0"/>
              <w:ind w:left="-57" w:right="-57"/>
              <w:jc w:val="center"/>
              <w:rPr>
                <w:rFonts w:ascii="方正小标宋简体" w:eastAsia="方正小标宋简体"/>
                <w:color w:val="FF0000"/>
                <w:w w:val="60"/>
                <w:sz w:val="120"/>
              </w:rPr>
            </w:pPr>
            <w:r>
              <w:rPr>
                <w:rFonts w:hint="eastAsia" w:ascii="方正小标宋简体" w:eastAsia="方正小标宋简体"/>
                <w:color w:val="FF0000"/>
                <w:w w:val="60"/>
                <w:sz w:val="120"/>
              </w:rPr>
              <w:t>文件</w:t>
            </w:r>
          </w:p>
        </w:tc>
      </w:tr>
      <w:tr>
        <w:tblPrEx>
          <w:tblLayout w:type="fixed"/>
          <w:tblCellMar>
            <w:top w:w="0" w:type="dxa"/>
            <w:left w:w="108" w:type="dxa"/>
            <w:bottom w:w="0" w:type="dxa"/>
            <w:right w:w="108" w:type="dxa"/>
          </w:tblCellMar>
        </w:tblPrEx>
        <w:trPr>
          <w:cantSplit/>
          <w:trHeight w:val="1020" w:hRule="atLeast"/>
          <w:jc w:val="center"/>
        </w:trPr>
        <w:tc>
          <w:tcPr>
            <w:tcW w:w="7200" w:type="dxa"/>
            <w:vAlign w:val="bottom"/>
          </w:tcPr>
          <w:p>
            <w:pPr>
              <w:snapToGrid w:val="0"/>
              <w:spacing w:line="1000" w:lineRule="exact"/>
              <w:ind w:left="-57" w:right="-57"/>
              <w:jc w:val="distribute"/>
              <w:rPr>
                <w:rFonts w:ascii="方正小标宋简体" w:eastAsia="方正小标宋简体"/>
                <w:color w:val="FF0000"/>
                <w:spacing w:val="-30"/>
                <w:w w:val="76"/>
                <w:sz w:val="84"/>
              </w:rPr>
            </w:pPr>
            <w:r>
              <w:rPr>
                <w:rFonts w:hint="eastAsia" w:ascii="方正小标宋简体" w:eastAsia="方正小标宋简体"/>
                <w:color w:val="FF0000"/>
                <w:spacing w:val="-30"/>
                <w:w w:val="66"/>
                <w:sz w:val="84"/>
              </w:rPr>
              <w:t>高质量发展工作领导小组办公室</w:t>
            </w:r>
          </w:p>
        </w:tc>
        <w:tc>
          <w:tcPr>
            <w:tcW w:w="1572" w:type="dxa"/>
            <w:vMerge w:val="continue"/>
          </w:tcPr>
          <w:p>
            <w:pPr>
              <w:snapToGrid w:val="0"/>
              <w:ind w:left="-57" w:right="-57"/>
              <w:jc w:val="center"/>
              <w:rPr>
                <w:rFonts w:ascii="方正小标宋简体" w:eastAsia="方正小标宋简体"/>
                <w:color w:val="FF0000"/>
                <w:w w:val="60"/>
                <w:sz w:val="120"/>
              </w:rPr>
            </w:pPr>
          </w:p>
        </w:tc>
      </w:tr>
    </w:tbl>
    <w:p>
      <w:pPr>
        <w:tabs>
          <w:tab w:val="left" w:pos="6677"/>
        </w:tabs>
        <w:adjustRightInd w:val="0"/>
        <w:snapToGrid w:val="0"/>
        <w:spacing w:line="264" w:lineRule="auto"/>
        <w:jc w:val="center"/>
        <w:rPr>
          <w:rFonts w:ascii="仿宋_GB2312"/>
          <w:color w:val="000000"/>
          <w:sz w:val="30"/>
          <w:szCs w:val="20"/>
        </w:rPr>
      </w:pPr>
    </w:p>
    <w:p>
      <w:pPr>
        <w:tabs>
          <w:tab w:val="left" w:pos="6677"/>
        </w:tabs>
        <w:adjustRightInd w:val="0"/>
        <w:snapToGrid w:val="0"/>
        <w:spacing w:line="264" w:lineRule="auto"/>
        <w:jc w:val="center"/>
        <w:rPr>
          <w:rFonts w:ascii="仿宋_GB2312"/>
          <w:color w:val="000000"/>
          <w:sz w:val="30"/>
          <w:szCs w:val="20"/>
        </w:rPr>
      </w:pPr>
    </w:p>
    <w:tbl>
      <w:tblPr>
        <w:tblStyle w:val="6"/>
        <w:tblW w:w="8942" w:type="dxa"/>
        <w:jc w:val="center"/>
        <w:tblInd w:w="0"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2"/>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8942" w:type="dxa"/>
          </w:tcPr>
          <w:p>
            <w:pPr>
              <w:adjustRightInd w:val="0"/>
              <w:snapToGrid w:val="0"/>
              <w:spacing w:line="288" w:lineRule="auto"/>
              <w:ind w:firstLine="96" w:firstLineChars="30"/>
              <w:jc w:val="center"/>
              <w:rPr>
                <w:rFonts w:eastAsia="仿宋_GB2312"/>
                <w:color w:val="000000"/>
                <w:sz w:val="32"/>
                <w:szCs w:val="32"/>
              </w:rPr>
            </w:pPr>
            <w:r>
              <w:rPr>
                <w:rFonts w:hint="eastAsia" w:ascii="仿宋_GB2312" w:eastAsia="仿宋_GB2312"/>
                <w:color w:val="000000"/>
                <w:sz w:val="32"/>
                <w:szCs w:val="32"/>
              </w:rPr>
              <w:t>嘉楼办〔2018〕17号</w:t>
            </w:r>
          </w:p>
        </w:tc>
      </w:tr>
    </w:tbl>
    <w:p>
      <w:pPr>
        <w:spacing w:line="700" w:lineRule="exact"/>
        <w:rPr>
          <w:rFonts w:ascii="仿宋_GB2312" w:eastAsia="仿宋_GB2312"/>
          <w:sz w:val="32"/>
          <w:szCs w:val="32"/>
        </w:rPr>
      </w:pPr>
    </w:p>
    <w:p>
      <w:pPr>
        <w:pStyle w:val="9"/>
        <w:spacing w:line="700" w:lineRule="exact"/>
        <w:jc w:val="center"/>
        <w:rPr>
          <w:rFonts w:ascii="方正小标宋简体" w:hAnsi="黑体" w:eastAsia="方正小标宋简体" w:cs="Times New Roman"/>
          <w:kern w:val="2"/>
          <w:sz w:val="44"/>
          <w:szCs w:val="44"/>
        </w:rPr>
      </w:pPr>
      <w:r>
        <w:rPr>
          <w:rFonts w:hint="eastAsia" w:ascii="方正小标宋简体" w:hAnsi="黑体" w:eastAsia="方正小标宋简体" w:cs="Times New Roman"/>
          <w:kern w:val="2"/>
          <w:sz w:val="44"/>
          <w:szCs w:val="44"/>
        </w:rPr>
        <w:t>关于印发嘉兴市星级商务楼宇</w:t>
      </w:r>
    </w:p>
    <w:p>
      <w:pPr>
        <w:pStyle w:val="9"/>
        <w:spacing w:line="700" w:lineRule="exact"/>
        <w:jc w:val="center"/>
        <w:rPr>
          <w:rFonts w:ascii="方正小标宋简体" w:hAnsi="黑体" w:eastAsia="方正小标宋简体" w:cs="Times New Roman"/>
          <w:kern w:val="2"/>
          <w:sz w:val="44"/>
          <w:szCs w:val="44"/>
        </w:rPr>
      </w:pPr>
      <w:r>
        <w:rPr>
          <w:rFonts w:hint="eastAsia" w:ascii="方正小标宋简体" w:hAnsi="黑体" w:eastAsia="方正小标宋简体" w:cs="Times New Roman"/>
          <w:kern w:val="2"/>
          <w:sz w:val="44"/>
          <w:szCs w:val="44"/>
        </w:rPr>
        <w:t>认定管理办法的通知</w:t>
      </w:r>
    </w:p>
    <w:p>
      <w:pPr>
        <w:pStyle w:val="9"/>
        <w:spacing w:line="700" w:lineRule="exact"/>
        <w:jc w:val="center"/>
        <w:rPr>
          <w:rFonts w:hAnsi="宋体"/>
          <w:b/>
          <w:spacing w:val="-12"/>
          <w:sz w:val="44"/>
          <w:szCs w:val="44"/>
        </w:rPr>
      </w:pPr>
    </w:p>
    <w:p>
      <w:pPr>
        <w:spacing w:line="620" w:lineRule="exact"/>
        <w:rPr>
          <w:rFonts w:ascii="仿宋_GB2312" w:eastAsia="仿宋_GB2312"/>
          <w:sz w:val="32"/>
          <w:szCs w:val="32"/>
        </w:rPr>
      </w:pPr>
      <w:r>
        <w:rPr>
          <w:rFonts w:hint="eastAsia" w:ascii="仿宋_GB2312" w:eastAsia="仿宋_GB2312"/>
          <w:sz w:val="32"/>
          <w:szCs w:val="32"/>
        </w:rPr>
        <w:t>市楼宇经济领导小组成员单位，各县（市、区）、嘉兴经济技术开发区、嘉兴港区楼宇办：</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根据《嘉兴市人民政府关于进一步促进楼宇经济提质发展的实施意见》文件精神，现将《嘉兴市星级商务楼宇认定管理办法的通知》印发给你们，请认真组织实施。</w:t>
      </w:r>
    </w:p>
    <w:p>
      <w:pPr>
        <w:spacing w:line="620" w:lineRule="exact"/>
        <w:rPr>
          <w:rFonts w:ascii="仿宋_GB2312" w:eastAsia="仿宋_GB2312"/>
          <w:sz w:val="32"/>
          <w:szCs w:val="32"/>
        </w:rPr>
      </w:pPr>
    </w:p>
    <w:p>
      <w:pPr>
        <w:adjustRightInd w:val="0"/>
        <w:snapToGrid w:val="0"/>
        <w:spacing w:line="620" w:lineRule="exact"/>
        <w:ind w:firstLine="597" w:firstLineChars="180"/>
        <w:rPr>
          <w:rFonts w:ascii="仿宋_GB2312" w:eastAsia="仿宋_GB2312"/>
          <w:color w:val="000000"/>
          <w:sz w:val="32"/>
          <w:szCs w:val="32"/>
        </w:rPr>
      </w:pPr>
      <w:r>
        <w:rPr>
          <w:rFonts w:hint="eastAsia" w:ascii="仿宋_GB2312" w:eastAsia="仿宋_GB2312"/>
          <w:spacing w:val="6"/>
          <w:sz w:val="32"/>
          <w:szCs w:val="32"/>
        </w:rPr>
        <w:t xml:space="preserve">                  </w:t>
      </w:r>
      <w:r>
        <w:rPr>
          <w:rFonts w:hint="eastAsia" w:ascii="仿宋_GB2312" w:eastAsia="仿宋_GB2312"/>
          <w:color w:val="000000"/>
          <w:sz w:val="32"/>
          <w:szCs w:val="32"/>
        </w:rPr>
        <w:t>嘉兴市盘活资源促进楼宇经济</w:t>
      </w:r>
    </w:p>
    <w:p>
      <w:pPr>
        <w:adjustRightInd w:val="0"/>
        <w:snapToGrid w:val="0"/>
        <w:spacing w:line="620" w:lineRule="exact"/>
        <w:ind w:firstLine="3520" w:firstLineChars="1100"/>
        <w:rPr>
          <w:rFonts w:ascii="仿宋_GB2312" w:eastAsia="仿宋_GB2312"/>
          <w:color w:val="000000"/>
          <w:sz w:val="32"/>
          <w:szCs w:val="32"/>
        </w:rPr>
      </w:pPr>
      <w:r>
        <w:rPr>
          <w:rFonts w:hint="eastAsia" w:ascii="仿宋_GB2312" w:eastAsia="仿宋_GB2312"/>
          <w:color w:val="000000"/>
          <w:sz w:val="32"/>
          <w:szCs w:val="32"/>
        </w:rPr>
        <w:t>高质量发展工作领导小组办公室</w:t>
      </w:r>
    </w:p>
    <w:p>
      <w:pPr>
        <w:adjustRightInd w:val="0"/>
        <w:snapToGrid w:val="0"/>
        <w:spacing w:line="620" w:lineRule="exact"/>
        <w:ind w:firstLine="4723" w:firstLineChars="1476"/>
        <w:rPr>
          <w:rFonts w:ascii="仿宋_GB2312" w:eastAsia="仿宋_GB2312"/>
          <w:color w:val="000000"/>
          <w:sz w:val="32"/>
          <w:szCs w:val="32"/>
        </w:rPr>
      </w:pPr>
      <w:r>
        <w:rPr>
          <w:rFonts w:hint="eastAsia" w:ascii="仿宋_GB2312" w:eastAsia="仿宋_GB2312"/>
          <w:color w:val="000000"/>
          <w:sz w:val="32"/>
          <w:szCs w:val="32"/>
        </w:rPr>
        <w:t xml:space="preserve">2018年10月12日 </w:t>
      </w:r>
    </w:p>
    <w:p>
      <w:pPr>
        <w:pStyle w:val="4"/>
        <w:widowControl w:val="0"/>
        <w:adjustRightInd w:val="0"/>
        <w:snapToGrid w:val="0"/>
        <w:spacing w:before="0" w:beforeAutospacing="0" w:after="0" w:afterAutospacing="0" w:line="560" w:lineRule="exact"/>
        <w:jc w:val="both"/>
        <w:rPr>
          <w:rFonts w:ascii="仿宋_GB2312" w:eastAsia="仿宋_GB2312"/>
          <w:sz w:val="32"/>
          <w:szCs w:val="32"/>
        </w:rPr>
      </w:pPr>
    </w:p>
    <w:p>
      <w:pPr>
        <w:pStyle w:val="4"/>
        <w:widowControl w:val="0"/>
        <w:adjustRightInd w:val="0"/>
        <w:snapToGrid w:val="0"/>
        <w:spacing w:before="0" w:beforeAutospacing="0" w:after="0" w:afterAutospacing="0" w:line="560" w:lineRule="exact"/>
        <w:jc w:val="center"/>
        <w:rPr>
          <w:rFonts w:hint="eastAsia" w:ascii="方正小标宋简体" w:hAnsi="Times New Roman" w:eastAsia="方正小标宋简体" w:cs="Times New Roman"/>
          <w:spacing w:val="-12"/>
          <w:kern w:val="2"/>
          <w:sz w:val="40"/>
          <w:szCs w:val="40"/>
        </w:rPr>
      </w:pPr>
    </w:p>
    <w:p>
      <w:pPr>
        <w:pStyle w:val="4"/>
        <w:widowControl w:val="0"/>
        <w:adjustRightInd w:val="0"/>
        <w:snapToGrid w:val="0"/>
        <w:spacing w:before="0" w:beforeAutospacing="0" w:after="0" w:afterAutospacing="0" w:line="560" w:lineRule="exact"/>
        <w:jc w:val="center"/>
        <w:rPr>
          <w:rFonts w:hint="eastAsia"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嘉兴市星级商务楼宇认定管理办法</w:t>
      </w:r>
    </w:p>
    <w:p>
      <w:pPr>
        <w:pStyle w:val="4"/>
        <w:widowControl w:val="0"/>
        <w:adjustRightInd w:val="0"/>
        <w:snapToGrid w:val="0"/>
        <w:spacing w:before="0" w:beforeAutospacing="0" w:after="0" w:afterAutospacing="0" w:line="560" w:lineRule="exact"/>
        <w:jc w:val="center"/>
        <w:rPr>
          <w:rFonts w:ascii="方正小标宋简体" w:hAnsi="Times New Roman" w:eastAsia="方正小标宋简体" w:cs="Times New Roman"/>
          <w:spacing w:val="-12"/>
          <w:kern w:val="2"/>
          <w:sz w:val="40"/>
          <w:szCs w:val="40"/>
        </w:rPr>
      </w:pP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为进一步提升楼宇经济发展水平，促进楼宇经济提质增效，助推城市经济发展水平再上新台阶，特制定本办法。</w:t>
      </w:r>
    </w:p>
    <w:p>
      <w:pPr>
        <w:pStyle w:val="4"/>
        <w:widowControl w:val="0"/>
        <w:adjustRightInd w:val="0"/>
        <w:snapToGrid w:val="0"/>
        <w:spacing w:before="0" w:beforeAutospacing="0" w:after="0" w:afterAutospacing="0" w:line="560" w:lineRule="exact"/>
        <w:ind w:firstLine="640" w:firstLineChars="200"/>
        <w:jc w:val="both"/>
        <w:rPr>
          <w:rFonts w:ascii="黑体" w:eastAsia="黑体"/>
          <w:sz w:val="32"/>
          <w:szCs w:val="32"/>
        </w:rPr>
      </w:pPr>
      <w:r>
        <w:rPr>
          <w:rFonts w:hint="eastAsia" w:ascii="黑体" w:eastAsia="黑体"/>
          <w:sz w:val="32"/>
          <w:szCs w:val="32"/>
        </w:rPr>
        <w:t>一、工作目标</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以加快建设具有国际化品质的现代化网络型田园城市为导向，紧紧围绕楼宇产出高效化、产业特色化、管理精细化发展目标，进一步整合重点楼宇、特色楼宇和品质楼宇功能，力争三年内培育打造五星级、四星级、三星级商务楼宇100幢以上，充分激发楼宇经济活力，全面提升楼宇经济发展质量和效益。</w:t>
      </w:r>
    </w:p>
    <w:p>
      <w:pPr>
        <w:pStyle w:val="4"/>
        <w:widowControl w:val="0"/>
        <w:adjustRightInd w:val="0"/>
        <w:snapToGrid w:val="0"/>
        <w:spacing w:before="0" w:beforeAutospacing="0" w:after="0" w:afterAutospacing="0" w:line="560" w:lineRule="exact"/>
        <w:ind w:firstLine="640" w:firstLineChars="200"/>
        <w:jc w:val="both"/>
        <w:rPr>
          <w:rFonts w:ascii="黑体" w:eastAsia="黑体"/>
          <w:sz w:val="32"/>
          <w:szCs w:val="32"/>
        </w:rPr>
      </w:pPr>
      <w:r>
        <w:rPr>
          <w:rFonts w:hint="eastAsia" w:ascii="黑体" w:eastAsia="黑体"/>
          <w:sz w:val="32"/>
          <w:szCs w:val="32"/>
        </w:rPr>
        <w:t>二、基本条件</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1.位于嘉兴市范围内，且商务建筑面积不低于5000平方米的商务楼宇；</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2.完成综合竣工验收满1年，且纳入全市楼宇信息平台监测；</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3.有明确的楼宇运营管理机构及其管理团队和规范的运营机制，能有效对楼宇入驻企业开展日常运营服务和管理等各项工作；</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4.近1—2年内楼宇运营管理机构无重大违法违规情形。</w:t>
      </w:r>
    </w:p>
    <w:p>
      <w:pPr>
        <w:pStyle w:val="4"/>
        <w:widowControl w:val="0"/>
        <w:adjustRightInd w:val="0"/>
        <w:snapToGrid w:val="0"/>
        <w:spacing w:before="0" w:beforeAutospacing="0" w:after="0" w:afterAutospacing="0" w:line="560" w:lineRule="exact"/>
        <w:ind w:firstLine="640" w:firstLineChars="200"/>
        <w:jc w:val="both"/>
        <w:rPr>
          <w:rFonts w:ascii="黑体" w:eastAsia="黑体"/>
          <w:sz w:val="32"/>
          <w:szCs w:val="32"/>
        </w:rPr>
      </w:pPr>
      <w:r>
        <w:rPr>
          <w:rFonts w:hint="eastAsia" w:ascii="黑体" w:eastAsia="黑体"/>
          <w:sz w:val="32"/>
          <w:szCs w:val="32"/>
        </w:rPr>
        <w:t>三、认定标准</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将星级商务楼宇分为五星级、四星级、三星级三个等级，按照《嘉兴市星级商务楼宇评分细则》（详见附件1）计算得分。星级越高，表示商务楼宇综合实力越强，管理服务水平越高，硬件设施越完善。</w:t>
      </w:r>
    </w:p>
    <w:p>
      <w:pPr>
        <w:pStyle w:val="4"/>
        <w:widowControl w:val="0"/>
        <w:adjustRightInd w:val="0"/>
        <w:snapToGrid w:val="0"/>
        <w:spacing w:before="0" w:beforeAutospacing="0" w:after="0" w:afterAutospacing="0" w:line="560" w:lineRule="exact"/>
        <w:jc w:val="center"/>
        <w:rPr>
          <w:rFonts w:ascii="黑体" w:eastAsia="黑体"/>
          <w:sz w:val="32"/>
          <w:szCs w:val="32"/>
        </w:rPr>
      </w:pPr>
      <w:r>
        <w:rPr>
          <w:rFonts w:hint="eastAsia" w:ascii="黑体" w:eastAsia="黑体"/>
          <w:sz w:val="32"/>
          <w:szCs w:val="32"/>
        </w:rPr>
        <w:t>星级商务楼宇等级划分标准</w:t>
      </w:r>
    </w:p>
    <w:tbl>
      <w:tblPr>
        <w:tblStyle w:val="6"/>
        <w:tblpPr w:leftFromText="180" w:rightFromText="180" w:vertAnchor="text" w:horzAnchor="margin" w:tblpY="68"/>
        <w:tblOverlap w:val="never"/>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67"/>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3967"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b/>
                <w:sz w:val="32"/>
                <w:szCs w:val="32"/>
              </w:rPr>
            </w:pPr>
            <w:r>
              <w:rPr>
                <w:rFonts w:hint="eastAsia" w:ascii="仿宋_GB2312" w:eastAsia="仿宋_GB2312"/>
                <w:b/>
                <w:sz w:val="32"/>
                <w:szCs w:val="32"/>
              </w:rPr>
              <w:t>等  级</w:t>
            </w:r>
          </w:p>
        </w:tc>
        <w:tc>
          <w:tcPr>
            <w:tcW w:w="4412"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b/>
                <w:sz w:val="32"/>
                <w:szCs w:val="32"/>
              </w:rPr>
            </w:pPr>
            <w:r>
              <w:rPr>
                <w:rFonts w:hint="eastAsia" w:ascii="仿宋_GB2312" w:eastAsia="仿宋_GB2312"/>
                <w:b/>
                <w:sz w:val="32"/>
                <w:szCs w:val="32"/>
              </w:rPr>
              <w:t>总分要求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3967"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五星级</w:t>
            </w:r>
          </w:p>
        </w:tc>
        <w:tc>
          <w:tcPr>
            <w:tcW w:w="4412"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90分（含）以上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3967"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四星级</w:t>
            </w:r>
          </w:p>
        </w:tc>
        <w:tc>
          <w:tcPr>
            <w:tcW w:w="4412"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80分（含）-90分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trPr>
        <w:tc>
          <w:tcPr>
            <w:tcW w:w="3967"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三星级</w:t>
            </w:r>
          </w:p>
        </w:tc>
        <w:tc>
          <w:tcPr>
            <w:tcW w:w="4412" w:type="dxa"/>
            <w:shd w:val="clear" w:color="auto" w:fill="FFFFFF"/>
            <w:vAlign w:val="center"/>
          </w:tcPr>
          <w:p>
            <w:pPr>
              <w:pStyle w:val="4"/>
              <w:widowControl w:val="0"/>
              <w:adjustRightInd w:val="0"/>
              <w:snapToGrid w:val="0"/>
              <w:spacing w:before="0" w:beforeAutospacing="0" w:after="0" w:afterAutospacing="0"/>
              <w:jc w:val="center"/>
              <w:rPr>
                <w:rFonts w:ascii="仿宋_GB2312" w:eastAsia="仿宋_GB2312"/>
                <w:sz w:val="32"/>
                <w:szCs w:val="32"/>
              </w:rPr>
            </w:pPr>
            <w:r>
              <w:rPr>
                <w:rFonts w:hint="eastAsia" w:ascii="仿宋_GB2312" w:eastAsia="仿宋_GB2312"/>
                <w:sz w:val="32"/>
                <w:szCs w:val="32"/>
              </w:rPr>
              <w:t>70分（含）-80分</w:t>
            </w:r>
          </w:p>
        </w:tc>
      </w:tr>
    </w:tbl>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经主管部门证明有以下情形的，实行一票否决制：</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1.以虚假资料申报认定资格和享受政策扶持的，一经发现，三年内不得参评；</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2.认定年度内楼宇中发生非法金融活动造成不良社会影响的；</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3.其他违反国家法律法规情节严重的。</w:t>
      </w:r>
    </w:p>
    <w:p>
      <w:pPr>
        <w:pStyle w:val="4"/>
        <w:widowControl w:val="0"/>
        <w:adjustRightInd w:val="0"/>
        <w:snapToGrid w:val="0"/>
        <w:spacing w:before="0" w:beforeAutospacing="0" w:after="0" w:afterAutospacing="0" w:line="560" w:lineRule="exact"/>
        <w:ind w:firstLine="640" w:firstLineChars="200"/>
        <w:jc w:val="both"/>
        <w:rPr>
          <w:rFonts w:ascii="黑体" w:eastAsia="黑体"/>
          <w:sz w:val="32"/>
          <w:szCs w:val="32"/>
        </w:rPr>
      </w:pPr>
      <w:r>
        <w:rPr>
          <w:rFonts w:hint="eastAsia" w:ascii="黑体" w:eastAsia="黑体"/>
          <w:sz w:val="32"/>
          <w:szCs w:val="32"/>
        </w:rPr>
        <w:t>四、认定程序</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（一）自愿申报。由楼宇运营管理机构自愿向属地楼宇办申报。申报时需提交以下材料：</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1.嘉兴市星级商务楼宇申报表（详见附件2）；</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2.楼宇运营管理机构基本情况和总结；</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3.其他符合申报条件的相关印证材料。</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（二）属地初审。属地楼宇办对申报对象的资格条件进行现场审查核对，并签署初审意见后，将相关纸质材料报市楼宇办。</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（三）核查。市楼宇办对申报材料进行书面审查，必要时进行实地抽查。</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（四）评分。市楼宇办会同市委组织部、市建委、市市场监管局等相关单位按《嘉兴市星级商务楼宇评分细则》进行评审打分，同时征求市级相关部门意见后，提出星级商务楼宇建议名单。</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（五）公布。建议名单报市政府分管领导同意后，对拟认定的星级商务楼宇进行公示，公示期不少于3个工作日，公示期满无异议后，由市楼宇办发文公布。</w:t>
      </w:r>
    </w:p>
    <w:p>
      <w:pPr>
        <w:pStyle w:val="4"/>
        <w:widowControl w:val="0"/>
        <w:adjustRightInd w:val="0"/>
        <w:snapToGrid w:val="0"/>
        <w:spacing w:before="0" w:beforeAutospacing="0" w:after="0" w:afterAutospacing="0" w:line="560" w:lineRule="exact"/>
        <w:ind w:firstLine="640" w:firstLineChars="200"/>
        <w:jc w:val="both"/>
        <w:rPr>
          <w:rFonts w:ascii="黑体" w:eastAsia="黑体"/>
          <w:sz w:val="32"/>
          <w:szCs w:val="32"/>
        </w:rPr>
      </w:pPr>
      <w:r>
        <w:rPr>
          <w:rFonts w:hint="eastAsia" w:ascii="黑体" w:eastAsia="黑体"/>
          <w:sz w:val="32"/>
          <w:szCs w:val="32"/>
        </w:rPr>
        <w:t>五、附则</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1.嘉兴市星级商务楼宇认定工作原则上每年开展一次，对获评的市本级星级商务楼宇在市级服务业发展资金中给予一定资金奖励，其他县（市、区）可参照执行。</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2.星级商务楼宇自认定之日起有效期为三年，有效期满后进行复评，重新核定星级。如在有效期内提出晋升星级申请或在有效期满后进行星级复评，被降低和取消星级的楼宇在两年内不得再次申报。</w:t>
      </w:r>
    </w:p>
    <w:p>
      <w:pPr>
        <w:pStyle w:val="4"/>
        <w:widowControl w:val="0"/>
        <w:adjustRightInd w:val="0"/>
        <w:snapToGrid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3.本办法自发布之日起实施，由市楼宇办负责解释；原重点楼宇、特色楼宇和品质楼宇的有关认定管理办法同时废止。</w:t>
      </w:r>
    </w:p>
    <w:p>
      <w:pPr>
        <w:pStyle w:val="4"/>
        <w:widowControl w:val="0"/>
        <w:adjustRightInd w:val="0"/>
        <w:snapToGrid w:val="0"/>
        <w:spacing w:before="0" w:beforeAutospacing="0" w:after="0" w:afterAutospacing="0" w:line="560" w:lineRule="exact"/>
        <w:jc w:val="both"/>
        <w:rPr>
          <w:rFonts w:ascii="仿宋_GB2312" w:eastAsia="仿宋_GB2312"/>
          <w:sz w:val="32"/>
          <w:szCs w:val="32"/>
        </w:rPr>
      </w:pPr>
    </w:p>
    <w:p>
      <w:pPr>
        <w:pStyle w:val="4"/>
        <w:widowControl w:val="0"/>
        <w:adjustRightInd w:val="0"/>
        <w:snapToGrid w:val="0"/>
        <w:spacing w:before="0" w:beforeAutospacing="0" w:after="0" w:afterAutospacing="0" w:line="360" w:lineRule="auto"/>
        <w:jc w:val="both"/>
        <w:rPr>
          <w:rFonts w:ascii="仿宋_GB2312" w:eastAsia="仿宋_GB2312"/>
          <w:sz w:val="32"/>
          <w:szCs w:val="32"/>
        </w:rPr>
      </w:pPr>
    </w:p>
    <w:p>
      <w:pPr>
        <w:pStyle w:val="4"/>
        <w:widowControl w:val="0"/>
        <w:adjustRightInd w:val="0"/>
        <w:snapToGrid w:val="0"/>
        <w:spacing w:before="0" w:beforeAutospacing="0" w:after="0" w:afterAutospacing="0" w:line="360" w:lineRule="auto"/>
        <w:jc w:val="both"/>
        <w:rPr>
          <w:rFonts w:hint="eastAsia" w:ascii="仿宋_GB2312" w:eastAsia="仿宋_GB2312"/>
          <w:sz w:val="32"/>
          <w:szCs w:val="32"/>
        </w:rPr>
      </w:pPr>
    </w:p>
    <w:p>
      <w:pPr>
        <w:pStyle w:val="4"/>
        <w:widowControl w:val="0"/>
        <w:adjustRightInd w:val="0"/>
        <w:snapToGrid w:val="0"/>
        <w:spacing w:before="0" w:beforeAutospacing="0" w:after="0" w:afterAutospacing="0" w:line="360" w:lineRule="auto"/>
        <w:jc w:val="both"/>
        <w:rPr>
          <w:rFonts w:ascii="仿宋_GB2312" w:eastAsia="仿宋_GB2312"/>
          <w:sz w:val="32"/>
          <w:szCs w:val="32"/>
        </w:rPr>
      </w:pPr>
    </w:p>
    <w:p>
      <w:pPr>
        <w:pStyle w:val="4"/>
        <w:widowControl w:val="0"/>
        <w:adjustRightInd w:val="0"/>
        <w:snapToGrid w:val="0"/>
        <w:spacing w:before="0" w:beforeAutospacing="0" w:after="0" w:afterAutospacing="0" w:line="360" w:lineRule="auto"/>
        <w:jc w:val="both"/>
        <w:rPr>
          <w:rFonts w:ascii="仿宋_GB2312" w:eastAsia="仿宋_GB2312"/>
          <w:sz w:val="32"/>
          <w:szCs w:val="32"/>
        </w:rPr>
      </w:pPr>
    </w:p>
    <w:p>
      <w:pPr>
        <w:pStyle w:val="4"/>
        <w:widowControl w:val="0"/>
        <w:adjustRightInd w:val="0"/>
        <w:snapToGrid w:val="0"/>
        <w:spacing w:before="0" w:beforeAutospacing="0" w:after="0" w:afterAutospacing="0" w:line="360" w:lineRule="auto"/>
        <w:jc w:val="both"/>
        <w:rPr>
          <w:rFonts w:ascii="仿宋_GB2312" w:eastAsia="仿宋_GB2312"/>
          <w:sz w:val="32"/>
          <w:szCs w:val="32"/>
        </w:rPr>
      </w:pPr>
    </w:p>
    <w:p>
      <w:pPr>
        <w:pStyle w:val="4"/>
        <w:widowControl w:val="0"/>
        <w:adjustRightInd w:val="0"/>
        <w:snapToGrid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附件1</w:t>
      </w:r>
    </w:p>
    <w:p>
      <w:pPr>
        <w:autoSpaceDE w:val="0"/>
        <w:autoSpaceDN w:val="0"/>
        <w:snapToGrid w:val="0"/>
        <w:spacing w:line="460" w:lineRule="exact"/>
        <w:jc w:val="center"/>
        <w:rPr>
          <w:rFonts w:ascii="方正小标宋简体" w:hAnsi="宋体" w:eastAsia="方正小标宋简体"/>
          <w:kern w:val="0"/>
          <w:sz w:val="40"/>
          <w:szCs w:val="40"/>
        </w:rPr>
      </w:pPr>
      <w:r>
        <w:rPr>
          <w:rFonts w:hint="eastAsia" w:ascii="方正小标宋简体" w:hAnsi="宋体" w:eastAsia="方正小标宋简体"/>
          <w:kern w:val="0"/>
          <w:sz w:val="40"/>
          <w:szCs w:val="40"/>
        </w:rPr>
        <w:t>嘉兴市星级商务楼宇评分细则</w:t>
      </w:r>
    </w:p>
    <w:tbl>
      <w:tblPr>
        <w:tblStyle w:val="6"/>
        <w:tblW w:w="91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6480"/>
        <w:gridCol w:w="51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540" w:type="dxa"/>
            <w:vAlign w:val="center"/>
          </w:tcPr>
          <w:p>
            <w:pPr>
              <w:widowControl/>
              <w:snapToGrid w:val="0"/>
              <w:spacing w:line="280" w:lineRule="exact"/>
              <w:ind w:left="-105" w:leftChars="-50" w:right="-105" w:rightChars="-50"/>
              <w:jc w:val="center"/>
              <w:textAlignment w:val="center"/>
              <w:rPr>
                <w:rFonts w:ascii="黑体" w:hAnsi="宋体" w:eastAsia="黑体" w:cs="宋体"/>
                <w:color w:val="000000"/>
                <w:sz w:val="24"/>
              </w:rPr>
            </w:pPr>
            <w:r>
              <w:rPr>
                <w:rFonts w:hint="eastAsia" w:ascii="黑体" w:hAnsi="宋体" w:eastAsia="黑体" w:cs="仿宋_GB2312"/>
                <w:color w:val="000000"/>
                <w:kern w:val="0"/>
                <w:sz w:val="24"/>
              </w:rPr>
              <w:t>序号</w:t>
            </w:r>
          </w:p>
        </w:tc>
        <w:tc>
          <w:tcPr>
            <w:tcW w:w="900" w:type="dxa"/>
            <w:vAlign w:val="center"/>
          </w:tcPr>
          <w:p>
            <w:pPr>
              <w:widowControl/>
              <w:adjustRightInd w:val="0"/>
              <w:snapToGrid w:val="0"/>
              <w:spacing w:line="280" w:lineRule="exact"/>
              <w:ind w:left="-105" w:leftChars="-50" w:right="-105" w:rightChars="-50"/>
              <w:jc w:val="center"/>
              <w:textAlignment w:val="center"/>
              <w:rPr>
                <w:rFonts w:ascii="黑体" w:hAnsi="宋体" w:eastAsia="黑体" w:cs="仿宋_GB2312"/>
                <w:color w:val="000000"/>
                <w:sz w:val="24"/>
              </w:rPr>
            </w:pPr>
            <w:r>
              <w:rPr>
                <w:rFonts w:hint="eastAsia" w:ascii="黑体" w:hAnsi="宋体" w:eastAsia="黑体" w:cs="仿宋_GB2312"/>
                <w:color w:val="000000"/>
                <w:kern w:val="0"/>
                <w:sz w:val="24"/>
              </w:rPr>
              <w:t>指标</w:t>
            </w:r>
          </w:p>
        </w:tc>
        <w:tc>
          <w:tcPr>
            <w:tcW w:w="6480" w:type="dxa"/>
            <w:vAlign w:val="center"/>
          </w:tcPr>
          <w:p>
            <w:pPr>
              <w:widowControl/>
              <w:snapToGrid w:val="0"/>
              <w:spacing w:line="280" w:lineRule="exact"/>
              <w:jc w:val="center"/>
              <w:textAlignment w:val="center"/>
              <w:rPr>
                <w:rFonts w:ascii="黑体" w:hAnsi="宋体" w:eastAsia="黑体" w:cs="仿宋_GB2312"/>
                <w:color w:val="000000"/>
                <w:sz w:val="24"/>
              </w:rPr>
            </w:pPr>
            <w:r>
              <w:rPr>
                <w:rFonts w:hint="eastAsia" w:ascii="黑体" w:hAnsi="宋体" w:eastAsia="黑体" w:cs="仿宋_GB2312"/>
                <w:color w:val="000000"/>
                <w:kern w:val="0"/>
                <w:sz w:val="24"/>
              </w:rPr>
              <w:t>评分标准</w:t>
            </w:r>
          </w:p>
        </w:tc>
        <w:tc>
          <w:tcPr>
            <w:tcW w:w="516" w:type="dxa"/>
            <w:vAlign w:val="center"/>
          </w:tcPr>
          <w:p>
            <w:pPr>
              <w:widowControl/>
              <w:snapToGrid w:val="0"/>
              <w:spacing w:line="280" w:lineRule="exact"/>
              <w:ind w:left="-105" w:leftChars="-50" w:right="-105" w:rightChars="-50"/>
              <w:jc w:val="center"/>
              <w:textAlignment w:val="center"/>
              <w:rPr>
                <w:rFonts w:ascii="黑体" w:hAnsi="宋体" w:eastAsia="黑体" w:cs="仿宋_GB2312"/>
                <w:color w:val="000000"/>
                <w:sz w:val="24"/>
              </w:rPr>
            </w:pPr>
            <w:r>
              <w:rPr>
                <w:rFonts w:hint="eastAsia" w:ascii="黑体" w:hAnsi="宋体" w:eastAsia="黑体" w:cs="仿宋_GB2312"/>
                <w:color w:val="000000"/>
                <w:kern w:val="0"/>
                <w:sz w:val="24"/>
              </w:rPr>
              <w:t>分值</w:t>
            </w:r>
          </w:p>
        </w:tc>
        <w:tc>
          <w:tcPr>
            <w:tcW w:w="696" w:type="dxa"/>
            <w:vAlign w:val="center"/>
          </w:tcPr>
          <w:p>
            <w:pPr>
              <w:widowControl/>
              <w:adjustRightInd w:val="0"/>
              <w:snapToGrid w:val="0"/>
              <w:spacing w:line="280" w:lineRule="exact"/>
              <w:ind w:left="-105" w:leftChars="-50" w:right="-105" w:rightChars="-50"/>
              <w:jc w:val="center"/>
              <w:textAlignment w:val="center"/>
              <w:rPr>
                <w:rFonts w:ascii="黑体" w:hAnsi="宋体" w:eastAsia="黑体" w:cs="仿宋_GB2312"/>
                <w:color w:val="000000"/>
                <w:sz w:val="24"/>
              </w:rPr>
            </w:pPr>
            <w:r>
              <w:rPr>
                <w:rFonts w:hint="eastAsia" w:ascii="黑体" w:hAnsi="宋体" w:eastAsia="黑体" w:cs="仿宋_GB2312"/>
                <w:color w:val="000000"/>
                <w:kern w:val="0"/>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32" w:type="dxa"/>
            <w:gridSpan w:val="5"/>
            <w:vAlign w:val="center"/>
          </w:tcPr>
          <w:p>
            <w:pPr>
              <w:autoSpaceDE w:val="0"/>
              <w:autoSpaceDN w:val="0"/>
              <w:adjustRightInd w:val="0"/>
              <w:snapToGrid w:val="0"/>
              <w:spacing w:line="280" w:lineRule="exact"/>
              <w:ind w:left="-105" w:leftChars="-50" w:right="-105" w:rightChars="-50"/>
              <w:jc w:val="center"/>
              <w:rPr>
                <w:rFonts w:ascii="黑体" w:hAnsi="宋体" w:eastAsia="黑体"/>
                <w:spacing w:val="-20"/>
                <w:sz w:val="24"/>
              </w:rPr>
            </w:pPr>
            <w:r>
              <w:rPr>
                <w:rFonts w:hint="eastAsia" w:ascii="黑体" w:hAnsi="宋体" w:eastAsia="黑体" w:cs="仿宋_GB2312"/>
                <w:color w:val="000000"/>
                <w:kern w:val="0"/>
                <w:sz w:val="24"/>
              </w:rPr>
              <w:t>一、楼宇贡献（35分）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税收</w:t>
            </w:r>
          </w:p>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r>
              <w:rPr>
                <w:rFonts w:hint="eastAsia" w:ascii="仿宋_GB2312" w:hAnsi="仿宋_GB2312" w:eastAsia="仿宋_GB2312" w:cs="仿宋_GB2312"/>
                <w:color w:val="000000"/>
                <w:kern w:val="0"/>
                <w:sz w:val="24"/>
              </w:rPr>
              <w:t>总量</w:t>
            </w:r>
          </w:p>
        </w:tc>
        <w:tc>
          <w:tcPr>
            <w:tcW w:w="6480" w:type="dxa"/>
            <w:vAlign w:val="center"/>
          </w:tcPr>
          <w:p>
            <w:pPr>
              <w:autoSpaceDE w:val="0"/>
              <w:autoSpaceDN w:val="0"/>
              <w:snapToGrid w:val="0"/>
              <w:spacing w:before="93" w:beforeLines="30" w:after="93" w:afterLines="30" w:line="280" w:lineRule="exact"/>
              <w:rPr>
                <w:rFonts w:ascii="仿宋_GB2312" w:hAnsi="宋体" w:eastAsia="仿宋_GB2312"/>
                <w:spacing w:val="-20"/>
                <w:sz w:val="24"/>
              </w:rPr>
            </w:pPr>
            <w:r>
              <w:rPr>
                <w:rFonts w:hint="eastAsia" w:ascii="仿宋_GB2312" w:hAnsi="仿宋_GB2312" w:eastAsia="仿宋_GB2312" w:cs="仿宋_GB2312"/>
                <w:kern w:val="0"/>
                <w:sz w:val="24"/>
              </w:rPr>
              <w:t>商务楼宇年度税收总量1亿元及以上得10分，9000万元(含)-1亿元得9分，8000万元(含)-9000万元得8分……以此类推，1000万元以下不得分。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10</w:t>
            </w:r>
          </w:p>
        </w:tc>
        <w:tc>
          <w:tcPr>
            <w:tcW w:w="696" w:type="dxa"/>
            <w:vMerge w:val="restart"/>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市</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楼</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宇</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2</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w:t>
            </w:r>
          </w:p>
          <w:p>
            <w:pPr>
              <w:autoSpaceDE w:val="0"/>
              <w:autoSpaceDN w:val="0"/>
              <w:adjustRightInd w:val="0"/>
              <w:snapToGrid w:val="0"/>
              <w:spacing w:line="280" w:lineRule="exact"/>
              <w:ind w:left="-105" w:leftChars="-50" w:right="-105" w:rightChars="-5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产出</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商务楼宇单位面积税收产出3000元及以上得10分，2700元（含）-3000元得9分，2400元（含）-2700元得8分……以此类推，300元以下不得分。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10</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3</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税收</w:t>
            </w:r>
          </w:p>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r>
              <w:rPr>
                <w:rFonts w:hint="eastAsia" w:ascii="仿宋_GB2312" w:hAnsi="仿宋_GB2312" w:eastAsia="仿宋_GB2312" w:cs="仿宋_GB2312"/>
                <w:color w:val="000000"/>
                <w:kern w:val="0"/>
                <w:sz w:val="24"/>
              </w:rPr>
              <w:t>增长率</w:t>
            </w:r>
          </w:p>
        </w:tc>
        <w:tc>
          <w:tcPr>
            <w:tcW w:w="6480" w:type="dxa"/>
            <w:vAlign w:val="center"/>
          </w:tcPr>
          <w:p>
            <w:pPr>
              <w:autoSpaceDE w:val="0"/>
              <w:autoSpaceDN w:val="0"/>
              <w:snapToGrid w:val="0"/>
              <w:spacing w:before="93" w:beforeLines="30" w:after="93" w:afterLines="30" w:line="280" w:lineRule="exact"/>
              <w:rPr>
                <w:rFonts w:ascii="仿宋_GB2312" w:hAnsi="宋体" w:eastAsia="仿宋_GB2312"/>
                <w:spacing w:val="-20"/>
                <w:sz w:val="24"/>
              </w:rPr>
            </w:pPr>
            <w:r>
              <w:rPr>
                <w:rFonts w:hint="eastAsia" w:ascii="仿宋_GB2312" w:hAnsi="仿宋_GB2312" w:eastAsia="仿宋_GB2312" w:cs="仿宋_GB2312"/>
                <w:kern w:val="0"/>
                <w:sz w:val="24"/>
              </w:rPr>
              <w:t>年度1亿元及以上楼宇税收同比增长达20%、10%、5%，分别得8分、6分、4分；年度5000万元(含)-1亿元楼宇税收同比增长达30%、20%、10%，分别得8分、6分、4分；年度1000万元(含)-5000万元楼宇税收同比增长达40%、30%、20%，分别得8分、6分、4分；其余得3分，但税收增长率为负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8</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4</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w:t>
            </w:r>
          </w:p>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r>
              <w:rPr>
                <w:rFonts w:hint="eastAsia" w:ascii="仿宋_GB2312" w:hAnsi="仿宋_GB2312" w:eastAsia="仿宋_GB2312" w:cs="仿宋_GB2312"/>
                <w:color w:val="000000"/>
                <w:kern w:val="0"/>
                <w:sz w:val="24"/>
              </w:rPr>
              <w:t>培育</w:t>
            </w:r>
          </w:p>
        </w:tc>
        <w:tc>
          <w:tcPr>
            <w:tcW w:w="6480" w:type="dxa"/>
            <w:vAlign w:val="center"/>
          </w:tcPr>
          <w:p>
            <w:pPr>
              <w:autoSpaceDE w:val="0"/>
              <w:autoSpaceDN w:val="0"/>
              <w:snapToGrid w:val="0"/>
              <w:spacing w:before="62" w:beforeLines="20" w:after="62" w:afterLines="20" w:line="280" w:lineRule="exact"/>
              <w:rPr>
                <w:rFonts w:ascii="仿宋_GB2312" w:hAnsi="宋体" w:eastAsia="仿宋_GB2312"/>
                <w:spacing w:val="-20"/>
                <w:sz w:val="24"/>
              </w:rPr>
            </w:pPr>
            <w:r>
              <w:rPr>
                <w:rFonts w:hint="eastAsia" w:ascii="仿宋_GB2312" w:hAnsi="仿宋_GB2312" w:eastAsia="仿宋_GB2312" w:cs="仿宋_GB2312"/>
                <w:kern w:val="0"/>
                <w:sz w:val="24"/>
              </w:rPr>
              <w:t>商务楼宇内年纳税100万元以上企业数量7家及以上得7分；3（含）-7家得5分；1（含）-3家得3分；其余不得分。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7</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32" w:type="dxa"/>
            <w:gridSpan w:val="5"/>
            <w:vAlign w:val="center"/>
          </w:tcPr>
          <w:p>
            <w:pPr>
              <w:autoSpaceDE w:val="0"/>
              <w:autoSpaceDN w:val="0"/>
              <w:adjustRightInd w:val="0"/>
              <w:snapToGrid w:val="0"/>
              <w:spacing w:line="280" w:lineRule="exact"/>
              <w:ind w:left="-105" w:leftChars="-50" w:right="-105" w:rightChars="-50"/>
              <w:jc w:val="center"/>
              <w:rPr>
                <w:rFonts w:ascii="黑体" w:hAnsi="宋体" w:eastAsia="黑体"/>
                <w:spacing w:val="-20"/>
                <w:sz w:val="24"/>
              </w:rPr>
            </w:pPr>
            <w:r>
              <w:rPr>
                <w:rFonts w:hint="eastAsia" w:ascii="黑体" w:hAnsi="宋体" w:eastAsia="黑体" w:cs="仿宋_GB2312"/>
                <w:kern w:val="0"/>
                <w:sz w:val="24"/>
              </w:rPr>
              <w:t>二、楼宇招商（35分）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5</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入驻率</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商务楼宇入驻率达95%及以上得8分，90%（含）-95%得7分，85%（含）-90%得6分……以此类推，60%以下不得分。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8</w:t>
            </w:r>
          </w:p>
        </w:tc>
        <w:tc>
          <w:tcPr>
            <w:tcW w:w="696" w:type="dxa"/>
            <w:vMerge w:val="restart"/>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市</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楼</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宇</w:t>
            </w:r>
          </w:p>
          <w:p>
            <w:pPr>
              <w:autoSpaceDE w:val="0"/>
              <w:autoSpaceDN w:val="0"/>
              <w:adjustRightInd w:val="0"/>
              <w:snapToGrid w:val="0"/>
              <w:spacing w:line="280" w:lineRule="exact"/>
              <w:ind w:left="-50" w:right="-50"/>
              <w:jc w:val="center"/>
              <w:rPr>
                <w:rFonts w:ascii="仿宋_GB2312" w:hAnsi="宋体" w:eastAsia="仿宋_GB2312"/>
                <w:spacing w:val="-2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spacing w:val="-20"/>
                <w:sz w:val="24"/>
              </w:rPr>
              <w:t>办</w:t>
            </w:r>
          </w:p>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6</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注册率</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商务楼宇注册率达100%得6分，98%（含）-100%得5分，96%(含）-98%得4分……以此类推，90%以下不得分。</w:t>
            </w:r>
            <w:bookmarkStart w:id="0" w:name="_GoBack"/>
            <w:bookmarkEnd w:id="0"/>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6</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restart"/>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7</w:t>
            </w:r>
          </w:p>
        </w:tc>
        <w:tc>
          <w:tcPr>
            <w:tcW w:w="900" w:type="dxa"/>
            <w:vMerge w:val="restart"/>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特色</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产业</w:t>
            </w:r>
          </w:p>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r>
              <w:rPr>
                <w:rFonts w:hint="eastAsia" w:ascii="仿宋_GB2312" w:hAnsi="仿宋_GB2312" w:eastAsia="仿宋_GB2312" w:cs="仿宋_GB2312"/>
                <w:color w:val="000000"/>
                <w:kern w:val="0"/>
                <w:sz w:val="24"/>
              </w:rPr>
              <w:t>规模</w:t>
            </w:r>
          </w:p>
        </w:tc>
        <w:tc>
          <w:tcPr>
            <w:tcW w:w="6480" w:type="dxa"/>
            <w:vAlign w:val="center"/>
          </w:tcPr>
          <w:p>
            <w:pPr>
              <w:autoSpaceDE w:val="0"/>
              <w:autoSpaceDN w:val="0"/>
              <w:snapToGrid w:val="0"/>
              <w:spacing w:before="62" w:beforeLines="20" w:after="62" w:afterLines="20" w:line="280" w:lineRule="exact"/>
              <w:rPr>
                <w:rFonts w:ascii="仿宋_GB2312" w:hAnsi="宋体" w:eastAsia="仿宋_GB2312"/>
                <w:spacing w:val="-20"/>
                <w:sz w:val="24"/>
              </w:rPr>
            </w:pPr>
            <w:r>
              <w:rPr>
                <w:rFonts w:hint="eastAsia" w:ascii="仿宋_GB2312" w:hAnsi="仿宋_GB2312" w:eastAsia="仿宋_GB2312" w:cs="仿宋_GB2312"/>
                <w:kern w:val="0"/>
                <w:sz w:val="24"/>
              </w:rPr>
              <w:t>符合楼宇自身产业定位的企业税收收入达到商务楼宇总</w:t>
            </w:r>
            <w:r>
              <w:rPr>
                <w:rFonts w:hint="eastAsia" w:ascii="仿宋_GB2312" w:hAnsi="仿宋_GB2312" w:eastAsia="仿宋_GB2312" w:cs="仿宋_GB2312"/>
                <w:sz w:val="24"/>
              </w:rPr>
              <w:t>税收</w:t>
            </w:r>
            <w:r>
              <w:rPr>
                <w:rFonts w:hint="eastAsia" w:ascii="仿宋_GB2312" w:hAnsi="仿宋_GB2312" w:eastAsia="仿宋_GB2312" w:cs="仿宋_GB2312"/>
                <w:kern w:val="0"/>
                <w:sz w:val="24"/>
              </w:rPr>
              <w:t>收入50%及以上得8分，45%（含）-50%得7分，40%（含）-45%得6分……以此类推，20%以下不得分。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8</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continue"/>
            <w:vAlign w:val="center"/>
          </w:tcPr>
          <w:p>
            <w:pPr>
              <w:autoSpaceDE w:val="0"/>
              <w:autoSpaceDN w:val="0"/>
              <w:snapToGrid w:val="0"/>
              <w:spacing w:line="280" w:lineRule="exact"/>
              <w:jc w:val="center"/>
              <w:rPr>
                <w:rFonts w:ascii="仿宋_GB2312" w:hAnsi="宋体" w:eastAsia="仿宋_GB2312"/>
                <w:spacing w:val="-20"/>
                <w:sz w:val="24"/>
              </w:rPr>
            </w:pPr>
          </w:p>
        </w:tc>
        <w:tc>
          <w:tcPr>
            <w:tcW w:w="900" w:type="dxa"/>
            <w:vMerge w:val="continue"/>
            <w:vAlign w:val="center"/>
          </w:tcPr>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p>
        </w:tc>
        <w:tc>
          <w:tcPr>
            <w:tcW w:w="6480" w:type="dxa"/>
            <w:vAlign w:val="center"/>
          </w:tcPr>
          <w:p>
            <w:pPr>
              <w:autoSpaceDE w:val="0"/>
              <w:autoSpaceDN w:val="0"/>
              <w:snapToGrid w:val="0"/>
              <w:spacing w:before="62" w:beforeLines="20" w:after="62" w:afterLines="20" w:line="280" w:lineRule="exact"/>
              <w:rPr>
                <w:rFonts w:ascii="仿宋_GB2312" w:hAnsi="宋体" w:eastAsia="仿宋_GB2312"/>
                <w:spacing w:val="-20"/>
                <w:sz w:val="24"/>
              </w:rPr>
            </w:pPr>
            <w:r>
              <w:rPr>
                <w:rFonts w:hint="eastAsia" w:ascii="仿宋_GB2312" w:hAnsi="仿宋_GB2312" w:eastAsia="仿宋_GB2312" w:cs="仿宋_GB2312"/>
                <w:kern w:val="0"/>
                <w:sz w:val="24"/>
              </w:rPr>
              <w:t>符合楼宇自身产业定位的企业使用面积达到总商务面积50%及以上得8分，45%（含）-50%得7分，40%（含）-45%得6分……以此类推，20%以下不得分。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8</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8</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w:t>
            </w:r>
          </w:p>
          <w:p>
            <w:pPr>
              <w:autoSpaceDE w:val="0"/>
              <w:autoSpaceDN w:val="0"/>
              <w:adjustRightInd w:val="0"/>
              <w:snapToGrid w:val="0"/>
              <w:spacing w:line="280" w:lineRule="exact"/>
              <w:ind w:left="-105" w:leftChars="-50" w:right="-105" w:rightChars="-50"/>
              <w:jc w:val="center"/>
              <w:rPr>
                <w:rFonts w:ascii="仿宋_GB2312" w:hAnsi="宋体" w:eastAsia="仿宋_GB2312"/>
                <w:spacing w:val="-20"/>
                <w:sz w:val="24"/>
              </w:rPr>
            </w:pPr>
            <w:r>
              <w:rPr>
                <w:rFonts w:hint="eastAsia" w:ascii="仿宋_GB2312" w:hAnsi="仿宋_GB2312" w:eastAsia="仿宋_GB2312" w:cs="仿宋_GB2312"/>
                <w:color w:val="000000"/>
                <w:kern w:val="0"/>
                <w:sz w:val="24"/>
              </w:rPr>
              <w:t>资金</w:t>
            </w:r>
          </w:p>
        </w:tc>
        <w:tc>
          <w:tcPr>
            <w:tcW w:w="6480" w:type="dxa"/>
            <w:vAlign w:val="center"/>
          </w:tcPr>
          <w:p>
            <w:pPr>
              <w:autoSpaceDE w:val="0"/>
              <w:autoSpaceDN w:val="0"/>
              <w:snapToGrid w:val="0"/>
              <w:spacing w:before="93" w:beforeLines="30" w:after="93" w:afterLines="30" w:line="280" w:lineRule="exact"/>
              <w:rPr>
                <w:rFonts w:ascii="仿宋_GB2312" w:hAnsi="宋体" w:eastAsia="仿宋_GB2312"/>
                <w:spacing w:val="-20"/>
                <w:sz w:val="24"/>
              </w:rPr>
            </w:pPr>
            <w:r>
              <w:rPr>
                <w:rFonts w:hint="eastAsia" w:ascii="仿宋_GB2312" w:hAnsi="仿宋_GB2312" w:eastAsia="仿宋_GB2312" w:cs="仿宋_GB2312"/>
                <w:color w:val="000000"/>
                <w:kern w:val="0"/>
                <w:sz w:val="24"/>
              </w:rPr>
              <w:t>商务楼宇内注册资本1000万元企业数量7家（含）且累计注册资本1.5亿元及以上得5分；3家（含）且1亿元及以上得4分；1家（含）且5000万元及以上得3分；其余不得分。</w:t>
            </w:r>
          </w:p>
        </w:tc>
        <w:tc>
          <w:tcPr>
            <w:tcW w:w="516"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5</w:t>
            </w:r>
          </w:p>
        </w:tc>
        <w:tc>
          <w:tcPr>
            <w:tcW w:w="696" w:type="dxa"/>
            <w:vAlign w:val="center"/>
          </w:tcPr>
          <w:p>
            <w:pPr>
              <w:autoSpaceDE w:val="0"/>
              <w:autoSpaceDN w:val="0"/>
              <w:snapToGrid w:val="0"/>
              <w:spacing w:before="62" w:beforeLines="20" w:after="62" w:afterLines="20" w:line="280" w:lineRule="exact"/>
              <w:rPr>
                <w:rFonts w:ascii="仿宋_GB2312" w:hAnsi="宋体" w:eastAsia="仿宋_GB2312"/>
                <w:spacing w:val="-20"/>
                <w:sz w:val="24"/>
              </w:rPr>
            </w:pPr>
            <w:r>
              <w:rPr>
                <w:rFonts w:hint="eastAsia" w:ascii="仿宋_GB2312" w:hAnsi="宋体" w:eastAsia="仿宋_GB2312" w:cs="宋体"/>
                <w:color w:val="000000"/>
                <w:kern w:val="0"/>
                <w:sz w:val="24"/>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32" w:type="dxa"/>
            <w:gridSpan w:val="5"/>
            <w:vAlign w:val="center"/>
          </w:tcPr>
          <w:p>
            <w:pPr>
              <w:autoSpaceDE w:val="0"/>
              <w:autoSpaceDN w:val="0"/>
              <w:adjustRightInd w:val="0"/>
              <w:snapToGrid w:val="0"/>
              <w:spacing w:line="280" w:lineRule="exact"/>
              <w:ind w:left="-50" w:right="-50"/>
              <w:jc w:val="center"/>
              <w:rPr>
                <w:rFonts w:ascii="黑体" w:hAnsi="宋体" w:eastAsia="黑体"/>
                <w:spacing w:val="-20"/>
                <w:sz w:val="24"/>
              </w:rPr>
            </w:pPr>
            <w:r>
              <w:rPr>
                <w:rFonts w:hint="eastAsia" w:ascii="黑体" w:hAnsi="宋体" w:eastAsia="黑体" w:cs="仿宋_GB2312"/>
                <w:color w:val="000000"/>
                <w:kern w:val="0"/>
                <w:sz w:val="24"/>
              </w:rPr>
              <w:t>三、楼宇配套服务(30分）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9</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基础</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w:t>
            </w:r>
          </w:p>
        </w:tc>
        <w:tc>
          <w:tcPr>
            <w:tcW w:w="6480" w:type="dxa"/>
            <w:vAlign w:val="center"/>
          </w:tcPr>
          <w:p>
            <w:pPr>
              <w:autoSpaceDE w:val="0"/>
              <w:autoSpaceDN w:val="0"/>
              <w:snapToGrid w:val="0"/>
              <w:spacing w:before="93" w:beforeLines="30" w:after="93" w:afterLines="30" w:line="280" w:lineRule="exact"/>
              <w:rPr>
                <w:rFonts w:ascii="仿宋_GB2312" w:hAnsi="宋体" w:eastAsia="仿宋_GB2312"/>
                <w:spacing w:val="-20"/>
                <w:sz w:val="24"/>
              </w:rPr>
            </w:pPr>
            <w:r>
              <w:rPr>
                <w:rFonts w:hint="eastAsia" w:ascii="仿宋_GB2312" w:hAnsi="仿宋_GB2312" w:eastAsia="仿宋_GB2312" w:cs="仿宋_GB2312"/>
                <w:color w:val="000000"/>
                <w:kern w:val="0"/>
                <w:sz w:val="24"/>
              </w:rPr>
              <w:t>签订物业服务合同，人员持证上岗，进行24小时值班制，建立健全各项规章制度。</w:t>
            </w:r>
          </w:p>
        </w:tc>
        <w:tc>
          <w:tcPr>
            <w:tcW w:w="516" w:type="dxa"/>
            <w:vAlign w:val="center"/>
          </w:tcPr>
          <w:p>
            <w:pPr>
              <w:widowControl/>
              <w:snapToGrid w:val="0"/>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696" w:type="dxa"/>
            <w:vMerge w:val="restart"/>
            <w:vAlign w:val="center"/>
          </w:tcPr>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w:t>
            </w: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建</w:t>
            </w: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p>
            <w:pPr>
              <w:autoSpaceDE w:val="0"/>
              <w:autoSpaceDN w:val="0"/>
              <w:adjustRightInd w:val="0"/>
              <w:snapToGrid w:val="0"/>
              <w:spacing w:line="280" w:lineRule="exact"/>
              <w:ind w:left="-50" w:right="-50"/>
              <w:jc w:val="center"/>
              <w:rPr>
                <w:rFonts w:ascii="仿宋_GB2312" w:hAnsi="宋体" w:eastAsia="仿宋_GB2312"/>
                <w:spacing w:val="-20"/>
                <w:sz w:val="24"/>
              </w:rPr>
            </w:pPr>
            <w:r>
              <w:rPr>
                <w:rFonts w:hint="eastAsia" w:ascii="仿宋_GB2312" w:hAnsi="宋体" w:eastAsia="仿宋_GB2312" w:cs="宋体"/>
                <w:color w:val="000000"/>
                <w:kern w:val="0"/>
                <w:sz w:val="24"/>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10</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设备维护保养</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设备运行、维护保养实行岗位责任制，且相关档案记录完整、存取方便。</w:t>
            </w:r>
          </w:p>
        </w:tc>
        <w:tc>
          <w:tcPr>
            <w:tcW w:w="516" w:type="dxa"/>
            <w:vAlign w:val="center"/>
          </w:tcPr>
          <w:p>
            <w:pPr>
              <w:widowControl/>
              <w:snapToGrid w:val="0"/>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11</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入驻</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有入驻企业意见收集、反馈和持续改进机制制度、改进结果有报告；近两年客户满意度90%及以上得3分；80%（含）-90%得2分；70%（含）-80%得1分。</w:t>
            </w:r>
          </w:p>
        </w:tc>
        <w:tc>
          <w:tcPr>
            <w:tcW w:w="516" w:type="dxa"/>
            <w:vAlign w:val="center"/>
          </w:tcPr>
          <w:p>
            <w:pPr>
              <w:widowControl/>
              <w:snapToGrid w:val="0"/>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restart"/>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12</w:t>
            </w:r>
          </w:p>
          <w:p>
            <w:pPr>
              <w:autoSpaceDE w:val="0"/>
              <w:autoSpaceDN w:val="0"/>
              <w:snapToGrid w:val="0"/>
              <w:spacing w:line="280" w:lineRule="exact"/>
              <w:jc w:val="center"/>
              <w:rPr>
                <w:rFonts w:ascii="仿宋_GB2312" w:hAnsi="宋体" w:eastAsia="仿宋_GB2312"/>
                <w:spacing w:val="-20"/>
                <w:sz w:val="24"/>
              </w:rPr>
            </w:pPr>
          </w:p>
        </w:tc>
        <w:tc>
          <w:tcPr>
            <w:tcW w:w="900" w:type="dxa"/>
            <w:vMerge w:val="restart"/>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功能</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配套</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p>
          <w:p>
            <w:pPr>
              <w:widowControl/>
              <w:adjustRightInd w:val="0"/>
              <w:snapToGrid w:val="0"/>
              <w:spacing w:line="280" w:lineRule="exact"/>
              <w:ind w:left="-105" w:leftChars="-50" w:right="-105" w:rightChars="-50"/>
              <w:textAlignment w:val="center"/>
              <w:rPr>
                <w:rFonts w:ascii="仿宋_GB2312" w:hAnsi="仿宋_GB2312" w:eastAsia="仿宋_GB2312" w:cs="仿宋_GB2312"/>
                <w:color w:val="000000"/>
                <w:sz w:val="24"/>
              </w:rPr>
            </w:pP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商务楼宇内或周边200m内具有购物</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餐饮、健身、金融、住宿、快递寄存服务等配套设施齐全得3分，根据配备情况酌情扣分，每少一项扣0.5分，扣完为止。</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continue"/>
            <w:vAlign w:val="center"/>
          </w:tcPr>
          <w:p>
            <w:pPr>
              <w:autoSpaceDE w:val="0"/>
              <w:autoSpaceDN w:val="0"/>
              <w:snapToGrid w:val="0"/>
              <w:spacing w:line="280" w:lineRule="exact"/>
              <w:jc w:val="center"/>
              <w:rPr>
                <w:rFonts w:ascii="仿宋_GB2312" w:hAnsi="宋体" w:eastAsia="仿宋_GB2312"/>
                <w:spacing w:val="-20"/>
                <w:sz w:val="24"/>
              </w:rPr>
            </w:pPr>
          </w:p>
        </w:tc>
        <w:tc>
          <w:tcPr>
            <w:tcW w:w="90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停车位200个及以上得3分，100（含）-200个得2分，50（含）-100个得1分。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continue"/>
            <w:vAlign w:val="center"/>
          </w:tcPr>
          <w:p>
            <w:pPr>
              <w:autoSpaceDE w:val="0"/>
              <w:autoSpaceDN w:val="0"/>
              <w:snapToGrid w:val="0"/>
              <w:spacing w:line="280" w:lineRule="exact"/>
              <w:jc w:val="center"/>
              <w:rPr>
                <w:rFonts w:ascii="仿宋_GB2312" w:hAnsi="宋体" w:eastAsia="仿宋_GB2312"/>
                <w:spacing w:val="-20"/>
                <w:sz w:val="24"/>
              </w:rPr>
            </w:pPr>
          </w:p>
        </w:tc>
        <w:tc>
          <w:tcPr>
            <w:tcW w:w="90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客梯数量配置可满足客户需求，每5000</w:t>
            </w:r>
            <w:r>
              <w:rPr>
                <w:rFonts w:hint="eastAsia" w:ascii="宋体" w:hAnsi="宋体" w:cs="宋体"/>
                <w:color w:val="000000"/>
                <w:kern w:val="0"/>
                <w:sz w:val="24"/>
              </w:rPr>
              <w:t>㎡</w:t>
            </w:r>
            <w:r>
              <w:rPr>
                <w:rFonts w:hint="eastAsia" w:ascii="仿宋_GB2312" w:hAnsi="仿宋_GB2312" w:eastAsia="仿宋_GB2312" w:cs="仿宋_GB2312"/>
                <w:color w:val="000000"/>
                <w:kern w:val="0"/>
                <w:sz w:val="24"/>
              </w:rPr>
              <w:t>配置不少于1台客梯得3分，根据配备情况酌情扣分，每增加1500</w:t>
            </w:r>
            <w:r>
              <w:rPr>
                <w:rFonts w:hint="eastAsia" w:ascii="宋体" w:hAnsi="宋体" w:cs="宋体"/>
                <w:color w:val="000000"/>
                <w:kern w:val="0"/>
                <w:sz w:val="24"/>
              </w:rPr>
              <w:t>㎡</w:t>
            </w:r>
            <w:r>
              <w:rPr>
                <w:rFonts w:hint="eastAsia" w:ascii="仿宋_GB2312" w:hAnsi="仿宋_GB2312" w:eastAsia="仿宋_GB2312" w:cs="仿宋_GB2312"/>
                <w:color w:val="000000"/>
                <w:kern w:val="0"/>
                <w:sz w:val="24"/>
              </w:rPr>
              <w:t>扣1分，扣完为止。</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696" w:type="dxa"/>
            <w:vMerge w:val="continue"/>
            <w:vAlign w:val="center"/>
          </w:tcPr>
          <w:p>
            <w:pPr>
              <w:autoSpaceDE w:val="0"/>
              <w:autoSpaceDN w:val="0"/>
              <w:adjustRightInd w:val="0"/>
              <w:snapToGrid w:val="0"/>
              <w:spacing w:line="280" w:lineRule="exact"/>
              <w:ind w:left="-50" w:right="-50"/>
              <w:jc w:val="center"/>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continue"/>
            <w:vAlign w:val="center"/>
          </w:tcPr>
          <w:p>
            <w:pPr>
              <w:autoSpaceDE w:val="0"/>
              <w:autoSpaceDN w:val="0"/>
              <w:snapToGrid w:val="0"/>
              <w:spacing w:line="280" w:lineRule="exact"/>
              <w:jc w:val="center"/>
              <w:rPr>
                <w:rFonts w:ascii="仿宋_GB2312" w:hAnsi="宋体" w:eastAsia="仿宋_GB2312"/>
                <w:spacing w:val="-20"/>
                <w:sz w:val="24"/>
              </w:rPr>
            </w:pPr>
          </w:p>
        </w:tc>
        <w:tc>
          <w:tcPr>
            <w:tcW w:w="900" w:type="dxa"/>
            <w:vMerge w:val="continue"/>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sz w:val="24"/>
              </w:rPr>
            </w:pP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消防控制室值班人员必须持证上岗；设置消防安全远程监控系统；火灾自动报警系统等自动消防设施保持完好有效；配备出入口控制、汽车库（场）智能化管理等安全设施，根据配备情况酌情扣分，每少一项扣0.8分，扣完为止。</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96" w:type="dxa"/>
            <w:vAlign w:val="center"/>
          </w:tcPr>
          <w:p>
            <w:pPr>
              <w:autoSpaceDE w:val="0"/>
              <w:autoSpaceDN w:val="0"/>
              <w:snapToGrid w:val="0"/>
              <w:spacing w:before="93" w:beforeLines="30" w:after="93" w:afterLines="30" w:line="280" w:lineRule="exact"/>
              <w:jc w:val="left"/>
              <w:rPr>
                <w:rFonts w:ascii="仿宋_GB2312" w:hAnsi="宋体" w:eastAsia="仿宋_GB2312"/>
                <w:spacing w:val="-24"/>
                <w:sz w:val="24"/>
              </w:rPr>
            </w:pPr>
            <w:r>
              <w:rPr>
                <w:rFonts w:hint="eastAsia" w:ascii="仿宋_GB2312" w:hAnsi="宋体" w:eastAsia="仿宋_GB2312"/>
                <w:spacing w:val="-26"/>
                <w:sz w:val="24"/>
              </w:rPr>
              <w:t>市公安局</w:t>
            </w:r>
            <w:r>
              <w:rPr>
                <w:rFonts w:hint="eastAsia" w:ascii="仿宋_GB2312" w:hAnsi="宋体" w:eastAsia="仿宋_GB2312"/>
                <w:spacing w:val="-24"/>
                <w:sz w:val="24"/>
              </w:rPr>
              <w:t>、市建委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13</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特色</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服务</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针对入驻企业不同需求，能提供特色增值服务得2分。有专业化的运管机构开展楼宇招商和运营得3分。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ascii="仿宋_GB2312" w:hAnsi="宋体" w:eastAsia="仿宋_GB2312" w:cs="仿宋_GB2312"/>
                <w:color w:val="000000"/>
                <w:kern w:val="0"/>
                <w:sz w:val="24"/>
              </w:rPr>
              <w:t>5</w:t>
            </w:r>
          </w:p>
        </w:tc>
        <w:tc>
          <w:tcPr>
            <w:tcW w:w="696" w:type="dxa"/>
            <w:vAlign w:val="center"/>
          </w:tcPr>
          <w:p>
            <w:pPr>
              <w:autoSpaceDE w:val="0"/>
              <w:autoSpaceDN w:val="0"/>
              <w:snapToGrid w:val="0"/>
              <w:spacing w:before="93" w:beforeLines="30" w:after="93" w:afterLines="30" w:line="260" w:lineRule="exact"/>
              <w:jc w:val="center"/>
              <w:rPr>
                <w:rFonts w:ascii="仿宋_GB2312" w:hAnsi="宋体" w:eastAsia="仿宋_GB2312"/>
                <w:spacing w:val="-20"/>
                <w:sz w:val="24"/>
              </w:rPr>
            </w:pPr>
            <w:r>
              <w:rPr>
                <w:rFonts w:hint="eastAsia" w:ascii="仿宋_GB2312" w:hAnsi="宋体" w:eastAsia="仿宋_GB2312"/>
                <w:spacing w:val="-20"/>
                <w:sz w:val="24"/>
              </w:rPr>
              <w:t>市</w:t>
            </w:r>
            <w:r>
              <w:rPr>
                <w:rFonts w:hint="eastAsia" w:ascii="仿宋_GB2312" w:hAnsi="仿宋_GB2312" w:eastAsia="仿宋_GB2312" w:cs="仿宋_GB2312"/>
                <w:color w:val="000000"/>
                <w:kern w:val="0"/>
                <w:sz w:val="24"/>
              </w:rPr>
              <w:t>建委</w:t>
            </w:r>
            <w:r>
              <w:rPr>
                <w:rFonts w:hint="eastAsia" w:ascii="仿宋_GB2312" w:hAnsi="宋体" w:eastAsia="仿宋_GB2312"/>
                <w:spacing w:val="-20"/>
                <w:sz w:val="24"/>
              </w:rPr>
              <w:t>、市楼宇办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Merge w:val="restart"/>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14</w:t>
            </w:r>
          </w:p>
        </w:tc>
        <w:tc>
          <w:tcPr>
            <w:tcW w:w="900" w:type="dxa"/>
            <w:vMerge w:val="restart"/>
            <w:vAlign w:val="center"/>
          </w:tcPr>
          <w:p>
            <w:pPr>
              <w:widowControl/>
              <w:adjustRightInd w:val="0"/>
              <w:snapToGrid w:val="0"/>
              <w:spacing w:line="280" w:lineRule="exact"/>
              <w:ind w:right="-105" w:rightChars="-5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w:t>
            </w:r>
          </w:p>
          <w:p>
            <w:pPr>
              <w:widowControl/>
              <w:adjustRightInd w:val="0"/>
              <w:snapToGrid w:val="0"/>
              <w:spacing w:line="280" w:lineRule="exact"/>
              <w:ind w:right="-105" w:rightChars="-5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有效建立并实施“一楼五员”等工作机制得2分，</w:t>
            </w:r>
            <w:r>
              <w:rPr>
                <w:rFonts w:hint="eastAsia" w:ascii="仿宋_GB2312" w:hAnsi="仿宋_GB2312" w:eastAsia="仿宋_GB2312" w:cs="仿宋_GB2312"/>
                <w:color w:val="000000"/>
                <w:kern w:val="0"/>
                <w:sz w:val="24"/>
              </w:rPr>
              <w:t>根据实际情况酌情扣分。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696" w:type="dxa"/>
            <w:vAlign w:val="center"/>
          </w:tcPr>
          <w:p>
            <w:pPr>
              <w:autoSpaceDE w:val="0"/>
              <w:autoSpaceDN w:val="0"/>
              <w:snapToGrid w:val="0"/>
              <w:spacing w:before="93" w:beforeLines="30" w:after="93" w:afterLines="30" w:line="280" w:lineRule="exact"/>
              <w:jc w:val="center"/>
              <w:rPr>
                <w:rFonts w:ascii="仿宋_GB2312" w:hAnsi="宋体" w:eastAsia="仿宋_GB2312"/>
                <w:spacing w:val="-20"/>
                <w:sz w:val="24"/>
              </w:rPr>
            </w:pPr>
            <w:r>
              <w:rPr>
                <w:rFonts w:hint="eastAsia" w:ascii="仿宋_GB2312" w:hAnsi="宋体" w:eastAsia="仿宋_GB2312"/>
                <w:spacing w:val="-20"/>
                <w:sz w:val="24"/>
              </w:rPr>
              <w:t>市</w:t>
            </w:r>
            <w:r>
              <w:rPr>
                <w:rFonts w:hint="eastAsia" w:ascii="仿宋_GB2312" w:hAnsi="仿宋_GB2312" w:eastAsia="仿宋_GB2312" w:cs="仿宋_GB2312"/>
                <w:color w:val="000000"/>
                <w:kern w:val="0"/>
                <w:sz w:val="24"/>
              </w:rPr>
              <w:t>楼宇</w:t>
            </w:r>
            <w:r>
              <w:rPr>
                <w:rFonts w:hint="eastAsia" w:ascii="仿宋_GB2312" w:hAnsi="宋体" w:eastAsia="仿宋_GB2312"/>
                <w:spacing w:val="-20"/>
                <w:sz w:val="24"/>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540" w:type="dxa"/>
            <w:vMerge w:val="continue"/>
            <w:vAlign w:val="center"/>
          </w:tcPr>
          <w:p>
            <w:pPr>
              <w:autoSpaceDE w:val="0"/>
              <w:autoSpaceDN w:val="0"/>
              <w:snapToGrid w:val="0"/>
              <w:spacing w:line="280" w:lineRule="exact"/>
              <w:jc w:val="center"/>
              <w:rPr>
                <w:rFonts w:ascii="仿宋_GB2312" w:hAnsi="宋体" w:eastAsia="仿宋_GB2312"/>
                <w:spacing w:val="-20"/>
                <w:sz w:val="24"/>
              </w:rPr>
            </w:pPr>
          </w:p>
        </w:tc>
        <w:tc>
          <w:tcPr>
            <w:tcW w:w="900" w:type="dxa"/>
            <w:vMerge w:val="continue"/>
            <w:vAlign w:val="center"/>
          </w:tcPr>
          <w:p>
            <w:pPr>
              <w:widowControl/>
              <w:adjustRightInd w:val="0"/>
              <w:snapToGrid w:val="0"/>
              <w:spacing w:line="280" w:lineRule="exact"/>
              <w:ind w:right="-105" w:rightChars="-50"/>
              <w:jc w:val="center"/>
              <w:textAlignment w:val="center"/>
              <w:rPr>
                <w:rFonts w:ascii="仿宋_GB2312" w:hAnsi="仿宋_GB2312" w:eastAsia="仿宋_GB2312" w:cs="仿宋_GB2312"/>
                <w:color w:val="000000"/>
                <w:sz w:val="24"/>
              </w:rPr>
            </w:pP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楼宇党建制度健全并能有效开展各项活动得3分，根据实际情况酌情扣分。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696" w:type="dxa"/>
            <w:vAlign w:val="center"/>
          </w:tcPr>
          <w:p>
            <w:pPr>
              <w:autoSpaceDE w:val="0"/>
              <w:autoSpaceDN w:val="0"/>
              <w:snapToGrid w:val="0"/>
              <w:spacing w:before="93" w:beforeLines="30" w:after="93" w:afterLines="30" w:line="260" w:lineRule="exact"/>
              <w:jc w:val="center"/>
              <w:rPr>
                <w:rFonts w:ascii="仿宋_GB2312" w:hAnsi="宋体" w:eastAsia="仿宋_GB2312"/>
                <w:spacing w:val="-20"/>
                <w:sz w:val="24"/>
              </w:rPr>
            </w:pPr>
            <w:r>
              <w:rPr>
                <w:rFonts w:hint="eastAsia" w:ascii="仿宋_GB2312" w:hAnsi="宋体" w:eastAsia="仿宋_GB2312"/>
                <w:spacing w:val="-20"/>
                <w:sz w:val="24"/>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32" w:type="dxa"/>
            <w:gridSpan w:val="5"/>
            <w:vAlign w:val="center"/>
          </w:tcPr>
          <w:p>
            <w:pPr>
              <w:autoSpaceDE w:val="0"/>
              <w:autoSpaceDN w:val="0"/>
              <w:adjustRightInd w:val="0"/>
              <w:snapToGrid w:val="0"/>
              <w:spacing w:line="280" w:lineRule="exact"/>
              <w:ind w:left="-50" w:right="-50"/>
              <w:jc w:val="center"/>
              <w:rPr>
                <w:rFonts w:ascii="黑体" w:hAnsi="宋体" w:eastAsia="黑体"/>
                <w:spacing w:val="-20"/>
                <w:sz w:val="24"/>
              </w:rPr>
            </w:pPr>
            <w:r>
              <w:rPr>
                <w:rFonts w:hint="eastAsia" w:ascii="黑体" w:hAnsi="宋体" w:eastAsia="黑体" w:cs="仿宋_GB2312"/>
                <w:color w:val="000000"/>
                <w:kern w:val="0"/>
                <w:sz w:val="24"/>
              </w:rPr>
              <w:t>四、加分项（10分）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15</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产权</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集中度</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由单一市场主体持有楼宇产权得4分；前五大业主持有楼宇建筑面积占比达80%得3分；占比达60%得2分;占比达40%得1分。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696" w:type="dxa"/>
            <w:vAlign w:val="center"/>
          </w:tcPr>
          <w:p>
            <w:pPr>
              <w:autoSpaceDE w:val="0"/>
              <w:autoSpaceDN w:val="0"/>
              <w:snapToGrid w:val="0"/>
              <w:spacing w:before="93" w:beforeLines="30" w:after="93" w:afterLines="30" w:line="260" w:lineRule="exact"/>
              <w:jc w:val="center"/>
              <w:rPr>
                <w:rFonts w:ascii="仿宋_GB2312" w:hAnsi="宋体" w:eastAsia="仿宋_GB2312"/>
                <w:spacing w:val="-20"/>
                <w:sz w:val="24"/>
              </w:rPr>
            </w:pPr>
            <w:r>
              <w:rPr>
                <w:rFonts w:hint="eastAsia" w:ascii="仿宋_GB2312" w:hAnsi="宋体" w:eastAsia="仿宋_GB2312"/>
                <w:spacing w:val="-20"/>
                <w:sz w:val="24"/>
              </w:rPr>
              <w:t>市国土资源局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16</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领导</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批示</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楼宇工作获省及以上领导肯定性批示得3分；获市主要领导肯定性批示得2分；获市分管领导肯定性批示得1分。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96" w:type="dxa"/>
            <w:vMerge w:val="restart"/>
            <w:vAlign w:val="center"/>
          </w:tcPr>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w:t>
            </w: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楼</w:t>
            </w: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宇</w:t>
            </w:r>
          </w:p>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0" w:type="dxa"/>
            <w:vAlign w:val="center"/>
          </w:tcPr>
          <w:p>
            <w:pPr>
              <w:autoSpaceDE w:val="0"/>
              <w:autoSpaceDN w:val="0"/>
              <w:snapToGrid w:val="0"/>
              <w:spacing w:line="280" w:lineRule="exact"/>
              <w:jc w:val="center"/>
              <w:rPr>
                <w:rFonts w:ascii="仿宋_GB2312" w:hAnsi="宋体" w:eastAsia="仿宋_GB2312"/>
                <w:spacing w:val="-20"/>
                <w:sz w:val="24"/>
              </w:rPr>
            </w:pPr>
            <w:r>
              <w:rPr>
                <w:rFonts w:hint="eastAsia" w:ascii="仿宋_GB2312" w:hAnsi="宋体" w:eastAsia="仿宋_GB2312"/>
                <w:spacing w:val="-20"/>
                <w:sz w:val="24"/>
              </w:rPr>
              <w:t>17</w:t>
            </w:r>
          </w:p>
        </w:tc>
        <w:tc>
          <w:tcPr>
            <w:tcW w:w="900" w:type="dxa"/>
            <w:vAlign w:val="center"/>
          </w:tcPr>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结构</w:t>
            </w:r>
          </w:p>
          <w:p>
            <w:pPr>
              <w:widowControl/>
              <w:adjustRightInd w:val="0"/>
              <w:snapToGrid w:val="0"/>
              <w:spacing w:line="280" w:lineRule="exact"/>
              <w:ind w:left="-105" w:leftChars="-50" w:right="-105" w:rightChars="-5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优化</w:t>
            </w:r>
          </w:p>
        </w:tc>
        <w:tc>
          <w:tcPr>
            <w:tcW w:w="6480" w:type="dxa"/>
            <w:vAlign w:val="center"/>
          </w:tcPr>
          <w:p>
            <w:pPr>
              <w:autoSpaceDE w:val="0"/>
              <w:autoSpaceDN w:val="0"/>
              <w:snapToGrid w:val="0"/>
              <w:spacing w:before="93" w:beforeLines="30" w:after="93" w:afterLines="30" w:line="2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剔除房地产企业税收，其他入驻企业税收占楼宇总税收比例达到80%及以上得3分，60%（含）-80%得2分，40%（含）-60%得1分。</w:t>
            </w:r>
          </w:p>
        </w:tc>
        <w:tc>
          <w:tcPr>
            <w:tcW w:w="516" w:type="dxa"/>
            <w:vAlign w:val="center"/>
          </w:tcPr>
          <w:p>
            <w:pPr>
              <w:widowControl/>
              <w:snapToGrid w:val="0"/>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696" w:type="dxa"/>
            <w:vMerge w:val="continue"/>
            <w:vAlign w:val="center"/>
          </w:tcPr>
          <w:p>
            <w:pPr>
              <w:widowControl/>
              <w:adjustRightInd w:val="0"/>
              <w:snapToGrid w:val="0"/>
              <w:spacing w:line="280" w:lineRule="exact"/>
              <w:ind w:left="-50" w:right="-50"/>
              <w:jc w:val="center"/>
              <w:textAlignment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920" w:type="dxa"/>
            <w:gridSpan w:val="3"/>
            <w:vAlign w:val="center"/>
          </w:tcPr>
          <w:p>
            <w:pPr>
              <w:widowControl/>
              <w:snapToGrid w:val="0"/>
              <w:spacing w:line="28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rPr>
              <w:t>总分合计</w:t>
            </w:r>
          </w:p>
        </w:tc>
        <w:tc>
          <w:tcPr>
            <w:tcW w:w="1212" w:type="dxa"/>
            <w:gridSpan w:val="2"/>
            <w:vAlign w:val="center"/>
          </w:tcPr>
          <w:p>
            <w:pPr>
              <w:autoSpaceDE w:val="0"/>
              <w:autoSpaceDN w:val="0"/>
              <w:snapToGrid w:val="0"/>
              <w:spacing w:before="93" w:beforeLines="30" w:after="93" w:afterLines="30" w:line="280" w:lineRule="exact"/>
              <w:jc w:val="center"/>
              <w:rPr>
                <w:rFonts w:ascii="仿宋_GB2312" w:hAnsi="宋体" w:eastAsia="仿宋_GB2312" w:cs="宋体"/>
                <w:b/>
                <w:color w:val="000000"/>
                <w:sz w:val="24"/>
              </w:rPr>
            </w:pPr>
            <w:r>
              <w:rPr>
                <w:rFonts w:ascii="仿宋_GB2312" w:hAnsi="仿宋_GB2312" w:eastAsia="仿宋_GB2312" w:cs="仿宋_GB2312"/>
                <w:b/>
                <w:color w:val="000000"/>
                <w:kern w:val="0"/>
                <w:sz w:val="24"/>
              </w:rPr>
              <w:t>110</w:t>
            </w:r>
          </w:p>
        </w:tc>
      </w:tr>
    </w:tbl>
    <w:p>
      <w:pPr>
        <w:widowControl/>
        <w:spacing w:before="156" w:beforeLines="50"/>
        <w:ind w:left="480" w:hanging="480" w:hangingChars="200"/>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注：市楼宇办数据取自市楼宇信息管理平台和市统计局，单位面积税收产出为单幢楼宇税收总产出与楼宇总商务面积比。</w:t>
      </w:r>
    </w:p>
    <w:p>
      <w:pPr>
        <w:widowControl/>
        <w:textAlignment w:val="center"/>
        <w:rPr>
          <w:rFonts w:ascii="仿宋_GB2312" w:hAnsi="仿宋_GB2312" w:eastAsia="仿宋_GB2312" w:cs="仿宋_GB2312"/>
          <w:color w:val="000000"/>
          <w:kern w:val="0"/>
          <w:sz w:val="24"/>
        </w:rPr>
      </w:pPr>
    </w:p>
    <w:p>
      <w:pPr>
        <w:pStyle w:val="4"/>
        <w:widowControl w:val="0"/>
        <w:adjustRightInd w:val="0"/>
        <w:snapToGrid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xml:space="preserve">附件2 </w:t>
      </w:r>
    </w:p>
    <w:p>
      <w:pPr>
        <w:autoSpaceDE w:val="0"/>
        <w:autoSpaceDN w:val="0"/>
        <w:snapToGrid w:val="0"/>
        <w:spacing w:line="288" w:lineRule="auto"/>
        <w:jc w:val="center"/>
        <w:rPr>
          <w:rFonts w:ascii="方正小标宋简体" w:hAnsi="宋体" w:eastAsia="方正小标宋简体"/>
          <w:sz w:val="40"/>
          <w:szCs w:val="40"/>
        </w:rPr>
      </w:pPr>
      <w:r>
        <w:rPr>
          <w:rFonts w:hint="eastAsia" w:ascii="方正小标宋简体" w:hAnsi="宋体" w:eastAsia="方正小标宋简体"/>
          <w:sz w:val="40"/>
          <w:szCs w:val="40"/>
        </w:rPr>
        <w:t>嘉兴市星级商务楼宇申报表</w:t>
      </w:r>
    </w:p>
    <w:p>
      <w:pPr>
        <w:widowControl/>
        <w:snapToGrid w:val="0"/>
        <w:spacing w:line="360" w:lineRule="auto"/>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申报单位（盖章）：                          填报时间：     年   月   日</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802"/>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楼宇名称</w:t>
            </w:r>
          </w:p>
        </w:tc>
        <w:tc>
          <w:tcPr>
            <w:tcW w:w="7332" w:type="dxa"/>
            <w:gridSpan w:val="3"/>
            <w:vAlign w:val="center"/>
          </w:tcPr>
          <w:p>
            <w:pPr>
              <w:widowControl/>
              <w:jc w:val="center"/>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楼宇地址</w:t>
            </w:r>
          </w:p>
        </w:tc>
        <w:tc>
          <w:tcPr>
            <w:tcW w:w="7332" w:type="dxa"/>
            <w:gridSpan w:val="3"/>
            <w:vAlign w:val="center"/>
          </w:tcPr>
          <w:p>
            <w:pPr>
              <w:widowControl/>
              <w:jc w:val="center"/>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物业管理</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机构名称</w:t>
            </w:r>
          </w:p>
        </w:tc>
        <w:tc>
          <w:tcPr>
            <w:tcW w:w="2802" w:type="dxa"/>
            <w:vAlign w:val="center"/>
          </w:tcPr>
          <w:p>
            <w:pPr>
              <w:widowControl/>
              <w:jc w:val="center"/>
              <w:textAlignment w:val="center"/>
              <w:rPr>
                <w:rFonts w:ascii="仿宋_GB2312" w:hAnsi="仿宋_GB2312" w:eastAsia="仿宋_GB2312" w:cs="仿宋_GB2312"/>
                <w:color w:val="000000"/>
                <w:kern w:val="0"/>
                <w:sz w:val="24"/>
              </w:rPr>
            </w:pPr>
          </w:p>
        </w:tc>
        <w:tc>
          <w:tcPr>
            <w:tcW w:w="2265"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注册地址</w:t>
            </w:r>
          </w:p>
        </w:tc>
        <w:tc>
          <w:tcPr>
            <w:tcW w:w="2265" w:type="dxa"/>
            <w:vAlign w:val="center"/>
          </w:tcPr>
          <w:p>
            <w:pPr>
              <w:widowControl/>
              <w:jc w:val="center"/>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法定代表人</w:t>
            </w:r>
          </w:p>
        </w:tc>
        <w:tc>
          <w:tcPr>
            <w:tcW w:w="2802" w:type="dxa"/>
            <w:vAlign w:val="center"/>
          </w:tcPr>
          <w:p>
            <w:pPr>
              <w:widowControl/>
              <w:jc w:val="center"/>
              <w:textAlignment w:val="center"/>
              <w:rPr>
                <w:rFonts w:ascii="仿宋_GB2312" w:hAnsi="仿宋_GB2312" w:eastAsia="仿宋_GB2312" w:cs="仿宋_GB2312"/>
                <w:color w:val="000000"/>
                <w:kern w:val="0"/>
                <w:sz w:val="24"/>
              </w:rPr>
            </w:pPr>
          </w:p>
        </w:tc>
        <w:tc>
          <w:tcPr>
            <w:tcW w:w="2265"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联系电话</w:t>
            </w:r>
          </w:p>
        </w:tc>
        <w:tc>
          <w:tcPr>
            <w:tcW w:w="2265" w:type="dxa"/>
            <w:vAlign w:val="center"/>
          </w:tcPr>
          <w:p>
            <w:pPr>
              <w:widowControl/>
              <w:jc w:val="center"/>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楼宇投入</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运行时间</w:t>
            </w:r>
          </w:p>
        </w:tc>
        <w:tc>
          <w:tcPr>
            <w:tcW w:w="2802" w:type="dxa"/>
            <w:vAlign w:val="center"/>
          </w:tcPr>
          <w:p>
            <w:pPr>
              <w:widowControl/>
              <w:wordWrap w:val="0"/>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      月</w:t>
            </w:r>
          </w:p>
        </w:tc>
        <w:tc>
          <w:tcPr>
            <w:tcW w:w="2265"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总商务面积(</w:t>
            </w:r>
            <w:r>
              <w:rPr>
                <w:rFonts w:hint="eastAsia" w:ascii="宋体" w:hAnsi="宋体" w:cs="宋体"/>
                <w:color w:val="000000"/>
                <w:kern w:val="0"/>
                <w:sz w:val="24"/>
              </w:rPr>
              <w:t>㎡</w:t>
            </w:r>
            <w:r>
              <w:rPr>
                <w:rFonts w:hint="eastAsia" w:ascii="仿宋_GB2312" w:hAnsi="仿宋_GB2312" w:eastAsia="仿宋_GB2312" w:cs="仿宋_GB2312"/>
                <w:color w:val="000000"/>
                <w:kern w:val="0"/>
                <w:sz w:val="24"/>
              </w:rPr>
              <w:t>)</w:t>
            </w:r>
          </w:p>
        </w:tc>
        <w:tc>
          <w:tcPr>
            <w:tcW w:w="2265" w:type="dxa"/>
            <w:vAlign w:val="center"/>
          </w:tcPr>
          <w:p>
            <w:pPr>
              <w:widowControl/>
              <w:jc w:val="center"/>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楼宇入驻情况</w:t>
            </w:r>
          </w:p>
        </w:tc>
        <w:tc>
          <w:tcPr>
            <w:tcW w:w="7332" w:type="dxa"/>
            <w:gridSpan w:val="3"/>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产权单位共        （个），入驻企业共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728"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楼宇产业定位</w:t>
            </w:r>
          </w:p>
        </w:tc>
        <w:tc>
          <w:tcPr>
            <w:tcW w:w="7332" w:type="dxa"/>
            <w:gridSpan w:val="3"/>
            <w:vAlign w:val="center"/>
          </w:tcPr>
          <w:p>
            <w:pPr>
              <w:widowControl/>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trPr>
        <w:tc>
          <w:tcPr>
            <w:tcW w:w="1728"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楼宇配套</w:t>
            </w:r>
          </w:p>
        </w:tc>
        <w:tc>
          <w:tcPr>
            <w:tcW w:w="7332" w:type="dxa"/>
            <w:gridSpan w:val="3"/>
            <w:vAlign w:val="center"/>
          </w:tcPr>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（有/无）消防安全远程监控系统；</w:t>
            </w:r>
          </w:p>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（有/无）出入口控制系统；</w:t>
            </w:r>
          </w:p>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（有/无）火灾自动报警系统；</w:t>
            </w:r>
          </w:p>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（有/无）汽车库（场）管理系统；</w:t>
            </w:r>
          </w:p>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（有/无）超市、餐饮、健身、住宿、金融、快递寄存服务等配套；</w:t>
            </w:r>
          </w:p>
          <w:p>
            <w:pPr>
              <w:widowControl/>
              <w:snapToGrid w:val="0"/>
              <w:spacing w:line="280" w:lineRule="exac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停车位     个，地下     个，地上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728"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材料真实性</w:t>
            </w:r>
          </w:p>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承  诺</w:t>
            </w:r>
          </w:p>
        </w:tc>
        <w:tc>
          <w:tcPr>
            <w:tcW w:w="7332" w:type="dxa"/>
            <w:gridSpan w:val="3"/>
            <w:vAlign w:val="center"/>
          </w:tcPr>
          <w:p>
            <w:pPr>
              <w:widowControl/>
              <w:ind w:firstLine="240" w:firstLineChars="100"/>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本次申报所提交的材料内容和所附资料均真实、合法，如有不实之处，愿负相应的法律责任，并承担由此产生的一切后果。</w:t>
            </w:r>
          </w:p>
          <w:p>
            <w:pPr>
              <w:widowControl/>
              <w:textAlignment w:val="center"/>
              <w:rPr>
                <w:rFonts w:ascii="仿宋_GB2312" w:hAnsi="仿宋_GB2312" w:eastAsia="仿宋_GB2312" w:cs="仿宋_GB2312"/>
                <w:color w:val="000000"/>
                <w:kern w:val="0"/>
                <w:sz w:val="24"/>
              </w:rPr>
            </w:pPr>
          </w:p>
          <w:p>
            <w:pPr>
              <w:widowControl/>
              <w:ind w:firstLine="1320" w:firstLineChars="550"/>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申报单位负责人签名（盖章）：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trPr>
        <w:tc>
          <w:tcPr>
            <w:tcW w:w="4530" w:type="dxa"/>
            <w:gridSpan w:val="2"/>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属地楼宇办初审意见:</w:t>
            </w:r>
          </w:p>
          <w:p>
            <w:pPr>
              <w:widowControl/>
              <w:textAlignment w:val="center"/>
              <w:rPr>
                <w:rFonts w:ascii="仿宋_GB2312" w:hAnsi="仿宋_GB2312" w:eastAsia="仿宋_GB2312" w:cs="仿宋_GB2312"/>
                <w:color w:val="000000"/>
                <w:kern w:val="0"/>
                <w:sz w:val="24"/>
              </w:rPr>
            </w:pPr>
          </w:p>
          <w:p>
            <w:pPr>
              <w:widowControl/>
              <w:textAlignment w:val="center"/>
              <w:rPr>
                <w:rFonts w:ascii="仿宋_GB2312" w:hAnsi="仿宋_GB2312" w:eastAsia="仿宋_GB2312" w:cs="仿宋_GB2312"/>
                <w:color w:val="000000"/>
                <w:kern w:val="0"/>
                <w:sz w:val="24"/>
              </w:rPr>
            </w:pPr>
          </w:p>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负责人（签字）      单位（盖章）</w:t>
            </w:r>
          </w:p>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年    月    日</w:t>
            </w:r>
          </w:p>
        </w:tc>
        <w:tc>
          <w:tcPr>
            <w:tcW w:w="4530" w:type="dxa"/>
            <w:gridSpan w:val="2"/>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市楼宇办审核意见:</w:t>
            </w:r>
          </w:p>
          <w:p>
            <w:pPr>
              <w:widowControl/>
              <w:textAlignment w:val="center"/>
              <w:rPr>
                <w:rFonts w:ascii="仿宋_GB2312" w:hAnsi="仿宋_GB2312" w:eastAsia="仿宋_GB2312" w:cs="仿宋_GB2312"/>
                <w:color w:val="000000"/>
                <w:kern w:val="0"/>
                <w:sz w:val="24"/>
              </w:rPr>
            </w:pPr>
          </w:p>
          <w:p>
            <w:pPr>
              <w:widowControl/>
              <w:textAlignment w:val="center"/>
              <w:rPr>
                <w:rFonts w:ascii="仿宋_GB2312" w:hAnsi="仿宋_GB2312" w:eastAsia="仿宋_GB2312" w:cs="仿宋_GB2312"/>
                <w:color w:val="000000"/>
                <w:kern w:val="0"/>
                <w:sz w:val="24"/>
              </w:rPr>
            </w:pPr>
          </w:p>
          <w:p>
            <w:pPr>
              <w:widowControl/>
              <w:ind w:firstLine="2640" w:firstLineChars="1100"/>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单位（盖章）</w:t>
            </w:r>
          </w:p>
          <w:p>
            <w:pPr>
              <w:widowControl/>
              <w:ind w:firstLine="2520" w:firstLineChars="1050"/>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tc>
      </w:tr>
    </w:tbl>
    <w:p>
      <w:pPr>
        <w:widowControl/>
        <w:snapToGrid w:val="0"/>
        <w:spacing w:before="156" w:beforeLines="50"/>
        <w:ind w:left="480" w:hanging="480" w:hangingChars="200"/>
        <w:textAlignment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rPr>
        <w:t>注：1.产业定位不多于三个，并且原则上具有关联性；2.楼宇配套需提供相关图片资料，否则不予采纳；3.申报材料需打印装订成册，一式</w:t>
      </w:r>
      <w:r>
        <w:rPr>
          <w:rFonts w:hint="eastAsia" w:ascii="仿宋_GB2312" w:hAnsi="宋体" w:eastAsia="仿宋_GB2312" w:cs="宋体"/>
          <w:color w:val="000000"/>
          <w:kern w:val="0"/>
          <w:sz w:val="24"/>
        </w:rPr>
        <w:t>两份</w:t>
      </w: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hint="eastAsia" w:ascii="仿宋_GB2312" w:hAnsi="宋体" w:eastAsia="仿宋_GB2312" w:cs="宋体"/>
          <w:color w:val="000000"/>
          <w:kern w:val="0"/>
          <w:sz w:val="24"/>
        </w:rPr>
      </w:pPr>
    </w:p>
    <w:p>
      <w:pPr>
        <w:widowControl/>
        <w:snapToGrid w:val="0"/>
        <w:spacing w:before="156" w:beforeLines="50"/>
        <w:ind w:left="480" w:hanging="480" w:hangingChars="200"/>
        <w:textAlignment w:val="center"/>
        <w:rPr>
          <w:rFonts w:hint="eastAsia" w:ascii="仿宋_GB2312" w:hAnsi="宋体" w:eastAsia="仿宋_GB2312" w:cs="宋体"/>
          <w:color w:val="000000"/>
          <w:kern w:val="0"/>
          <w:sz w:val="24"/>
        </w:rPr>
      </w:pPr>
    </w:p>
    <w:p>
      <w:pPr>
        <w:widowControl/>
        <w:snapToGrid w:val="0"/>
        <w:spacing w:before="156" w:beforeLines="50"/>
        <w:ind w:left="480" w:hanging="480" w:hangingChars="200"/>
        <w:textAlignment w:val="center"/>
        <w:rPr>
          <w:rFonts w:hint="eastAsia" w:ascii="仿宋_GB2312" w:hAnsi="宋体" w:eastAsia="仿宋_GB2312" w:cs="宋体"/>
          <w:color w:val="000000"/>
          <w:kern w:val="0"/>
          <w:sz w:val="24"/>
        </w:rPr>
      </w:pPr>
    </w:p>
    <w:p>
      <w:pPr>
        <w:widowControl/>
        <w:snapToGrid w:val="0"/>
        <w:spacing w:before="156" w:beforeLines="50"/>
        <w:ind w:left="480" w:hanging="480" w:hangingChars="200"/>
        <w:textAlignment w:val="center"/>
        <w:rPr>
          <w:rFonts w:hint="eastAsia" w:ascii="仿宋_GB2312" w:hAnsi="宋体" w:eastAsia="仿宋_GB2312" w:cs="宋体"/>
          <w:color w:val="000000"/>
          <w:kern w:val="0"/>
          <w:sz w:val="24"/>
        </w:rPr>
      </w:pPr>
    </w:p>
    <w:p>
      <w:pPr>
        <w:widowControl/>
        <w:snapToGrid w:val="0"/>
        <w:spacing w:before="156" w:beforeLines="50"/>
        <w:ind w:left="480" w:hanging="480" w:hangingChars="200"/>
        <w:textAlignment w:val="center"/>
        <w:rPr>
          <w:rFonts w:hint="eastAsia"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ind w:left="480" w:hanging="480" w:hangingChars="200"/>
        <w:textAlignment w:val="center"/>
        <w:rPr>
          <w:rFonts w:ascii="仿宋_GB2312" w:hAnsi="宋体" w:eastAsia="仿宋_GB2312" w:cs="宋体"/>
          <w:color w:val="000000"/>
          <w:kern w:val="0"/>
          <w:sz w:val="24"/>
        </w:rPr>
      </w:pPr>
    </w:p>
    <w:p>
      <w:pPr>
        <w:widowControl/>
        <w:snapToGrid w:val="0"/>
        <w:spacing w:before="156" w:beforeLines="50" w:line="240" w:lineRule="exact"/>
        <w:ind w:left="480" w:hanging="480" w:hangingChars="200"/>
        <w:textAlignment w:val="center"/>
        <w:rPr>
          <w:rFonts w:ascii="仿宋_GB2312" w:hAnsi="宋体" w:eastAsia="仿宋_GB2312" w:cs="宋体"/>
          <w:color w:val="000000"/>
          <w:kern w:val="0"/>
          <w:sz w:val="24"/>
        </w:rPr>
      </w:pPr>
    </w:p>
    <w:p>
      <w:pPr>
        <w:widowControl/>
        <w:snapToGrid w:val="0"/>
        <w:spacing w:before="156" w:beforeLines="50" w:line="240" w:lineRule="exact"/>
        <w:ind w:left="480" w:hanging="480" w:hangingChars="200"/>
        <w:textAlignment w:val="center"/>
        <w:rPr>
          <w:rFonts w:ascii="仿宋_GB2312" w:hAnsi="宋体" w:eastAsia="仿宋_GB2312" w:cs="宋体"/>
          <w:color w:val="000000"/>
          <w:kern w:val="0"/>
          <w:sz w:val="24"/>
        </w:rPr>
      </w:pPr>
    </w:p>
    <w:p>
      <w:pPr>
        <w:widowControl/>
        <w:snapToGrid w:val="0"/>
        <w:spacing w:before="156" w:beforeLines="50" w:line="240" w:lineRule="exact"/>
        <w:ind w:left="480" w:hanging="480" w:hangingChars="200"/>
        <w:textAlignment w:val="center"/>
        <w:rPr>
          <w:rFonts w:ascii="仿宋_GB2312" w:hAnsi="宋体" w:eastAsia="仿宋_GB2312" w:cs="宋体"/>
          <w:color w:val="000000"/>
          <w:kern w:val="0"/>
          <w:sz w:val="24"/>
        </w:rPr>
      </w:pPr>
    </w:p>
    <w:p>
      <w:pPr>
        <w:widowControl/>
        <w:snapToGrid w:val="0"/>
        <w:spacing w:before="156" w:beforeLines="50" w:line="240" w:lineRule="exact"/>
        <w:ind w:left="480" w:hanging="480" w:hangingChars="200"/>
        <w:textAlignment w:val="center"/>
        <w:rPr>
          <w:rFonts w:ascii="仿宋_GB2312" w:hAnsi="宋体" w:eastAsia="仿宋_GB2312" w:cs="宋体"/>
          <w:color w:val="000000"/>
          <w:kern w:val="0"/>
          <w:sz w:val="24"/>
        </w:rPr>
      </w:pPr>
    </w:p>
    <w:tbl>
      <w:tblPr>
        <w:tblStyle w:val="6"/>
        <w:tblW w:w="8845"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55"/>
        <w:gridCol w:w="8335"/>
        <w:gridCol w:w="255"/>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603" w:hRule="atLeast"/>
          <w:jc w:val="center"/>
        </w:trPr>
        <w:tc>
          <w:tcPr>
            <w:tcW w:w="255" w:type="dxa"/>
            <w:tcBorders>
              <w:top w:val="single" w:color="000000" w:sz="8" w:space="0"/>
              <w:left w:val="nil"/>
              <w:bottom w:val="single" w:color="000000" w:sz="4" w:space="0"/>
              <w:right w:val="nil"/>
            </w:tcBorders>
          </w:tcPr>
          <w:p>
            <w:pPr>
              <w:adjustRightInd w:val="0"/>
              <w:snapToGrid w:val="0"/>
              <w:spacing w:line="240" w:lineRule="exact"/>
              <w:jc w:val="left"/>
              <w:rPr>
                <w:rFonts w:ascii="仿宋_GB2312" w:eastAsia="仿宋_GB2312"/>
                <w:color w:val="000000"/>
                <w:sz w:val="28"/>
                <w:szCs w:val="28"/>
              </w:rPr>
            </w:pPr>
          </w:p>
        </w:tc>
        <w:tc>
          <w:tcPr>
            <w:tcW w:w="8335" w:type="dxa"/>
            <w:tcBorders>
              <w:top w:val="single" w:color="000000" w:sz="8" w:space="0"/>
              <w:left w:val="nil"/>
              <w:bottom w:val="single" w:color="000000" w:sz="4" w:space="0"/>
              <w:right w:val="nil"/>
            </w:tcBorders>
            <w:vAlign w:val="center"/>
          </w:tcPr>
          <w:p>
            <w:pPr>
              <w:adjustRightInd w:val="0"/>
              <w:snapToGrid w:val="0"/>
              <w:spacing w:before="80" w:after="80" w:line="260" w:lineRule="exact"/>
              <w:ind w:left="840" w:hanging="840" w:hangingChars="300"/>
              <w:rPr>
                <w:rFonts w:ascii="仿宋_GB2312" w:eastAsia="仿宋_GB2312"/>
                <w:color w:val="000000"/>
                <w:sz w:val="28"/>
                <w:szCs w:val="28"/>
              </w:rPr>
            </w:pPr>
            <w:r>
              <w:rPr>
                <w:rFonts w:hint="eastAsia" w:ascii="仿宋_GB2312" w:eastAsia="仿宋_GB2312"/>
                <w:color w:val="000000"/>
                <w:sz w:val="28"/>
                <w:szCs w:val="28"/>
              </w:rPr>
              <w:t>抄送：</w:t>
            </w:r>
            <w:r>
              <w:rPr>
                <w:rFonts w:ascii="仿宋_GB2312" w:eastAsia="仿宋_GB2312"/>
                <w:color w:val="000000"/>
                <w:sz w:val="28"/>
                <w:szCs w:val="28"/>
              </w:rPr>
              <w:t>市委办公室，市政府办公室，楼建明常务副市长，柏卫东副秘书长</w:t>
            </w:r>
            <w:r>
              <w:rPr>
                <w:rFonts w:hint="eastAsia" w:ascii="仿宋_GB2312" w:eastAsia="仿宋_GB2312"/>
                <w:color w:val="000000"/>
                <w:sz w:val="28"/>
                <w:szCs w:val="28"/>
              </w:rPr>
              <w:t>。</w:t>
            </w:r>
          </w:p>
        </w:tc>
        <w:tc>
          <w:tcPr>
            <w:tcW w:w="255" w:type="dxa"/>
            <w:tcBorders>
              <w:top w:val="single" w:color="000000" w:sz="8" w:space="0"/>
              <w:left w:val="nil"/>
              <w:bottom w:val="single" w:color="000000" w:sz="4" w:space="0"/>
              <w:right w:val="nil"/>
            </w:tcBorders>
          </w:tcPr>
          <w:p>
            <w:pPr>
              <w:adjustRightInd w:val="0"/>
              <w:snapToGrid w:val="0"/>
              <w:spacing w:line="240" w:lineRule="exact"/>
              <w:jc w:val="left"/>
              <w:rPr>
                <w:rFonts w:ascii="仿宋_GB2312" w:eastAsia="仿宋_GB2312"/>
                <w:color w:val="000000"/>
                <w:sz w:val="28"/>
                <w:szCs w:val="28"/>
              </w:rPr>
            </w:pPr>
          </w:p>
          <w:p>
            <w:pPr>
              <w:adjustRightInd w:val="0"/>
              <w:snapToGrid w:val="0"/>
              <w:spacing w:line="240" w:lineRule="exact"/>
              <w:jc w:val="left"/>
              <w:rPr>
                <w:rFonts w:ascii="仿宋_GB2312" w:eastAsia="仿宋_GB2312"/>
                <w:color w:val="000000"/>
                <w:sz w:val="28"/>
                <w:szCs w:val="28"/>
              </w:rPr>
            </w:pPr>
          </w:p>
          <w:p>
            <w:pPr>
              <w:adjustRightInd w:val="0"/>
              <w:snapToGrid w:val="0"/>
              <w:spacing w:line="240" w:lineRule="exact"/>
              <w:jc w:val="left"/>
              <w:rPr>
                <w:rFonts w:ascii="仿宋_GB2312" w:eastAsia="仿宋_GB2312"/>
                <w:color w:val="000000"/>
                <w:sz w:val="28"/>
                <w:szCs w:val="28"/>
              </w:rPr>
            </w:pPr>
          </w:p>
        </w:tc>
      </w:tr>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jc w:val="center"/>
        </w:trPr>
        <w:tc>
          <w:tcPr>
            <w:tcW w:w="255" w:type="dxa"/>
            <w:tcBorders>
              <w:top w:val="single" w:color="000000" w:sz="4" w:space="0"/>
              <w:left w:val="nil"/>
              <w:bottom w:val="single" w:color="000000" w:sz="8" w:space="0"/>
              <w:right w:val="nil"/>
            </w:tcBorders>
          </w:tcPr>
          <w:p>
            <w:pPr>
              <w:adjustRightInd w:val="0"/>
              <w:snapToGrid w:val="0"/>
              <w:jc w:val="left"/>
              <w:rPr>
                <w:rFonts w:ascii="仿宋_GB2312" w:eastAsia="仿宋_GB2312"/>
                <w:color w:val="000000"/>
                <w:sz w:val="28"/>
                <w:szCs w:val="28"/>
              </w:rPr>
            </w:pPr>
          </w:p>
        </w:tc>
        <w:tc>
          <w:tcPr>
            <w:tcW w:w="8335" w:type="dxa"/>
            <w:tcBorders>
              <w:top w:val="single" w:color="000000" w:sz="4" w:space="0"/>
              <w:left w:val="nil"/>
              <w:bottom w:val="single" w:color="000000" w:sz="8" w:space="0"/>
              <w:right w:val="nil"/>
            </w:tcBorders>
          </w:tcPr>
          <w:p>
            <w:pPr>
              <w:adjustRightInd w:val="0"/>
              <w:snapToGrid w:val="0"/>
              <w:spacing w:before="80" w:after="80" w:line="240" w:lineRule="atLeast"/>
              <w:ind w:right="-57"/>
              <w:jc w:val="left"/>
              <w:rPr>
                <w:rFonts w:ascii="仿宋_GB2312" w:eastAsia="仿宋_GB2312"/>
                <w:color w:val="000000"/>
                <w:sz w:val="28"/>
                <w:szCs w:val="28"/>
              </w:rPr>
            </w:pPr>
            <w:r>
              <w:rPr>
                <w:rFonts w:hint="eastAsia" w:ascii="仿宋_GB2312" w:eastAsia="仿宋_GB2312"/>
                <w:color w:val="000000"/>
                <w:spacing w:val="-28"/>
                <w:w w:val="95"/>
                <w:sz w:val="28"/>
                <w:szCs w:val="28"/>
              </w:rPr>
              <w:t xml:space="preserve">嘉兴市盘活资源促进楼宇经济高质量发展工作领导小组办公室  </w:t>
            </w:r>
            <w:r>
              <w:rPr>
                <w:rFonts w:hint="eastAsia" w:ascii="仿宋_GB2312" w:eastAsia="仿宋_GB2312"/>
                <w:color w:val="000000"/>
                <w:spacing w:val="-32"/>
                <w:sz w:val="28"/>
                <w:szCs w:val="28"/>
              </w:rPr>
              <w:t xml:space="preserve"> </w:t>
            </w:r>
            <w:r>
              <w:rPr>
                <w:rFonts w:hint="eastAsia" w:ascii="仿宋_GB2312" w:eastAsia="仿宋_GB2312"/>
                <w:color w:val="000000"/>
                <w:sz w:val="28"/>
                <w:szCs w:val="28"/>
              </w:rPr>
              <w:t xml:space="preserve">  </w:t>
            </w:r>
            <w:r>
              <w:rPr>
                <w:rFonts w:hint="eastAsia" w:ascii="仿宋_GB2312" w:eastAsia="仿宋_GB2312"/>
                <w:color w:val="000000"/>
                <w:spacing w:val="-40"/>
                <w:sz w:val="28"/>
                <w:szCs w:val="28"/>
              </w:rPr>
              <w:t>2018年10月12日印发</w:t>
            </w:r>
          </w:p>
        </w:tc>
        <w:tc>
          <w:tcPr>
            <w:tcW w:w="255" w:type="dxa"/>
            <w:tcBorders>
              <w:top w:val="single" w:color="000000" w:sz="4" w:space="0"/>
              <w:left w:val="nil"/>
              <w:bottom w:val="single" w:color="000000" w:sz="8" w:space="0"/>
              <w:right w:val="nil"/>
            </w:tcBorders>
          </w:tcPr>
          <w:p>
            <w:pPr>
              <w:adjustRightInd w:val="0"/>
              <w:snapToGrid w:val="0"/>
              <w:jc w:val="left"/>
              <w:rPr>
                <w:rFonts w:ascii="仿宋_GB2312" w:eastAsia="仿宋_GB2312"/>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256E"/>
    <w:rsid w:val="0056256E"/>
    <w:rsid w:val="00794BB6"/>
    <w:rsid w:val="00B34526"/>
    <w:rsid w:val="00D764B3"/>
    <w:rsid w:val="50AC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614</Words>
  <Characters>3504</Characters>
  <Lines>29</Lines>
  <Paragraphs>8</Paragraphs>
  <TotalTime>1</TotalTime>
  <ScaleCrop>false</ScaleCrop>
  <LinksUpToDate>false</LinksUpToDate>
  <CharactersWithSpaces>4110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2018-10-12T08:12:00Z</dcterms:created>
  <dc:creator>市发改委文印（金鑫）</dc:creator>
  <cp:lastModifiedBy>寳钡ル微笑</cp:lastModifiedBy>
  <cp:lastPrinted>2018-10-12T09:26:00Z</cp:lastPrinted>
  <dcterms:modified xsi:type="dcterms:W3CDTF">2018-10-15T02:54:32Z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